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FC639F" w:rsidR="00FC639F" w:rsidP="25A30E0F" w:rsidRDefault="00606ACB" w14:paraId="378212D3" w14:textId="4AE485DB">
      <w:pPr>
        <w:shd w:val="clear" w:color="auto" w:fill="FFFFFF" w:themeFill="background1"/>
        <w:spacing w:line="240" w:lineRule="auto"/>
      </w:pPr>
      <w:r w:rsidRPr="25A30E0F">
        <w:rPr>
          <w:rFonts w:ascii="Simplified Arabic" w:hAnsi="Simplified Arabic" w:eastAsia="Simplified Arabic" w:cs="Simplified Arabic"/>
          <w:b/>
          <w:bCs/>
          <w:sz w:val="32"/>
          <w:szCs w:val="32"/>
          <w:rtl w:val="true"/>
        </w:rPr>
        <w:t xml:space="preserve">توصيات منظمة الحفاظ على الحياة البرية (WCS) للجنة الأفرع الثمانية والواحد من اتفاقية CITES</w:t>
      </w:r>
      <w:r w:rsidRPr="25A30E0F">
        <w:rPr>
          <w:rFonts w:ascii="Simplified Arabic" w:hAnsi="Simplified Arabic" w:eastAsia="Simplified Arabic" w:cs="Simplified Arabic"/>
          <w:b/>
          <w:bCs/>
          <w:sz w:val="24"/>
          <w:szCs w:val="24"/>
          <w:rtl w:val="true"/>
        </w:rPr>
        <w:t xml:space="preserve"> </w:t>
      </w:r>
      <w:r w:rsidR="25A30E0F">
        <w:rPr>
          <w:noProof/>
          <w:rtl w:val="true"/>
        </w:rPr>
        <w:drawing>
          <wp:anchor distT="0" distB="0" distL="114300" distR="114300" simplePos="0" relativeHeight="251659264" behindDoc="0" locked="0" layoutInCell="1" allowOverlap="1" wp14:editId="53D6E49A" wp14:anchorId="480753EC">
            <wp:simplePos x="0" y="0"/>
            <wp:positionH relativeFrom="column">
              <wp:posOffset>4229100</wp:posOffset>
            </wp:positionH>
            <wp:positionV relativeFrom="paragraph">
              <wp:posOffset>-123825</wp:posOffset>
            </wp:positionV>
            <wp:extent cx="1815684" cy="647700"/>
            <wp:effectExtent l="0" t="0" r="0" b="0"/>
            <wp:wrapNone/>
            <wp:docPr id="14675832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15684" cy="647700"/>
                    </a:xfrm>
                    <a:prstGeom prst="rect">
                      <a:avLst/>
                    </a:prstGeom>
                    <a:ln/>
                  </pic:spPr>
                </pic:pic>
              </a:graphicData>
            </a:graphic>
            <wp14:sizeRelH relativeFrom="page">
              <wp14:pctWidth>0</wp14:pctWidth>
            </wp14:sizeRelH>
            <wp14:sizeRelV relativeFrom="page">
              <wp14:pctHeight>0</wp14:pctHeight>
            </wp14:sizeRelV>
          </wp:anchor>
        </w:drawing>
      </w:r>
    </w:p>
    <w:p w:rsidR="00606ACB" w:rsidP="61EE67E2" w:rsidRDefault="00606ACB" w14:paraId="213C479D" w14:textId="088C4C4B">
      <w:pPr>
        <w:shd w:val="clear" w:color="auto" w:fill="FFFFFF" w:themeFill="background1"/>
        <w:spacing w:line="240" w:lineRule="auto"/>
      </w:pPr>
      <w:r w:rsidRPr="61EE67E2">
        <w:rPr>
          <w:rFonts w:ascii="Simplified Arabic" w:hAnsi="Simplified Arabic" w:eastAsia="Simplified Arabic" w:cs="Simplified Arabic"/>
          <w:b/>
          <w:bCs/>
          <w:color w:val="B7B7B7"/>
          <w:sz w:val="24"/>
          <w:szCs w:val="24"/>
          <w:rtl w:val="true"/>
        </w:rPr>
        <w:t xml:space="preserve">جنيف، سويسرا، 2-6 نوفمبر 2026</w:t>
      </w:r>
    </w:p>
    <w:p w:rsidRPr="00682E50" w:rsidR="007A4A91" w:rsidP="00682E50" w:rsidRDefault="007A4A91" w14:paraId="33408B5B" w14:textId="59034264">
      <w:pPr>
        <w:shd w:val="clear" w:color="auto" w:fill="FFFFFF"/>
        <w:spacing w:line="240" w:lineRule="auto"/>
        <w:rPr>
          <w:rFonts w:ascii="Aptos" w:hAnsi="Aptos" w:eastAsia="Twentieth Century" w:cs="Twentieth Century"/>
          <w:shd w:val="clear" w:color="auto" w:fill="C6C6C6"/>
        </w:rPr>
      </w:pPr>
    </w:p>
    <w:p w:rsidRPr="00682E50" w:rsidR="007A4A91" w:rsidP="00682E50" w:rsidRDefault="007A4A91" w14:paraId="4E2EE7D1" w14:textId="21472960">
      <w:pPr>
        <w:shd w:val="clear" w:color="auto" w:fill="FFFFFF"/>
        <w:spacing w:line="240" w:lineRule="auto"/>
        <w:rPr>
          <w:rFonts w:ascii="Aptos" w:hAnsi="Aptos" w:eastAsia="Twentieth Century" w:cs="Twentieth Century"/>
          <w:shd w:val="clear" w:color="auto" w:fill="C6C6C6"/>
        </w:rPr>
      </w:pPr>
    </w:p>
    <w:p w:rsidR="25A30E0F" w:rsidP="25A30E0F" w:rsidRDefault="25A30E0F" w14:paraId="72A8C17F" w14:textId="2EDCB523">
      <w:pPr>
        <w:shd w:val="clear" w:color="auto" w:fill="FFFFFF" w:themeFill="background1"/>
        <w:spacing w:line="240" w:lineRule="auto"/>
      </w:pPr>
    </w:p>
    <w:p w:rsidRPr="00682E50" w:rsidR="00682E50" w:rsidP="00682E50" w:rsidRDefault="00682E50" w14:paraId="58601AD2" w14:textId="77777777">
      <w:pPr>
        <w:spacing w:line="240" w:lineRule="auto"/>
        <w:rPr>
          <w:rFonts w:ascii="Aptos" w:hAnsi="Aptos" w:eastAsia="Aptos" w:cs="Aptos"/>
          <w:lang w:val="en-US"/>
        </w:rPr>
      </w:pPr>
      <w:r w:rsidRPr="25A30E0F">
        <w:rPr>
          <w:rFonts w:ascii="Simplified Arabic" w:hAnsi="Simplified Arabic" w:eastAsia="Simplified Arabic" w:cs="Simplified Arabic"/>
          <w:lang w:val="en-US"/>
          <w:rtl w:val="true"/>
        </w:rPr>
        <w:t xml:space="preserve">جمعية الحفاظ على الحياة البرية (WCS) هي منظمة غير حكومية دولية معنية بالحفاظ على البيئة، تعمل في جميع أنحاء العالم منذ أكثر من 125 عامًا من أجل إنقاذ الحياة البرية والمناطق البرية. ولدينا برامج للحفاظ على البيئة على أرض الواقع في حوالي 60 دولة، تعمل بالشراكة مع الحكومات والشعوب الأصلية والمجتمعات المحلية والقطاع الخاص والأوساط الأكاديمية وأصحاب المصلحة الآخرين في إطار جهود الحفاظ على البيئة القائمة على الأسس العلمية. </w:t>
      </w:r>
    </w:p>
    <w:p w:rsidRPr="00682E50" w:rsidR="00682E50" w:rsidP="00682E50" w:rsidRDefault="00682E50" w14:paraId="79F1D116" w14:textId="77777777">
      <w:pPr>
        <w:spacing w:line="240" w:lineRule="auto"/>
        <w:rPr>
          <w:rFonts w:ascii="Aptos" w:hAnsi="Aptos" w:eastAsia="Aptos" w:cs="Aptos"/>
          <w:lang w:val="en-US"/>
        </w:rPr>
      </w:pPr>
    </w:p>
    <w:p w:rsidRPr="00682E50" w:rsidR="00682E50" w:rsidP="00682E50" w:rsidRDefault="00682E50" w14:paraId="4CEF4149" w14:textId="77777777">
      <w:pPr>
        <w:spacing w:line="240" w:lineRule="auto"/>
        <w:rPr>
          <w:rFonts w:ascii="Aptos" w:hAnsi="Aptos" w:eastAsia="Aptos" w:cs="Aptos"/>
          <w:lang w:val="en-US"/>
        </w:rPr>
      </w:pPr>
      <w:r w:rsidRPr="164385D1">
        <w:rPr>
          <w:rFonts w:ascii="Simplified Arabic" w:hAnsi="Simplified Arabic" w:eastAsia="Simplified Arabic" w:cs="Simplified Arabic"/>
          <w:lang w:val="en-US"/>
          <w:rtl w:val="true"/>
        </w:rPr>
        <w:t xml:space="preserve">يرجى الاتصال بالدكتورة سوزان ليبرمان (</w:t>
      </w:r>
      <w:hyperlink r:id="rId9">
        <w:r w:rsidRPr="164385D1">
          <w:rPr>
            <w:rStyle w:val="Hyperlink"/>
            <w:rFonts w:ascii="Simplified Arabic" w:hAnsi="Simplified Arabic"/>
            <w:lang w:val="en-US"/>
            <w:rtl w:val="true"/>
          </w:rPr>
          <w:t>slieberman@wcs.org</w:t>
        </w:r>
      </w:hyperlink>
      <w:r w:rsidRPr="164385D1">
        <w:rPr>
          <w:rFonts w:ascii="Simplified Arabic" w:hAnsi="Simplified Arabic" w:eastAsia="Simplified Arabic" w:cs="Simplified Arabic"/>
          <w:lang w:val="en-US"/>
          <w:rtl w:val="true"/>
        </w:rPr>
        <w:t xml:space="preserve"> ) وألفريد ديجيميس (</w:t>
      </w:r>
      <w:hyperlink r:id="rId10">
        <w:r w:rsidRPr="164385D1">
          <w:rPr>
            <w:rStyle w:val="Hyperlink"/>
            <w:rFonts w:ascii="Simplified Arabic" w:hAnsi="Simplified Arabic"/>
            <w:lang w:val="en-US"/>
            <w:rtl w:val="true"/>
          </w:rPr>
          <w:t>adegemmis@wcs.org</w:t>
        </w:r>
      </w:hyperlink>
      <w:r w:rsidRPr="164385D1">
        <w:rPr>
          <w:rStyle w:val="Hyperlink"/>
          <w:rFonts w:ascii="Simplified Arabic" w:hAnsi="Simplified Arabic"/>
          <w:lang w:val="en-US"/>
          <w:rtl w:val="true"/>
        </w:rPr>
        <w:t xml:space="preserve"> ) </w:t>
      </w:r>
      <w:r w:rsidRPr="164385D1">
        <w:rPr>
          <w:rFonts w:ascii="Simplified Arabic" w:hAnsi="Simplified Arabic" w:eastAsia="Simplified Arabic" w:cs="Simplified Arabic"/>
          <w:lang w:val="en-US"/>
          <w:rtl w:val="true"/>
        </w:rPr>
        <w:t xml:space="preserve">لأي استفسارات حول محتويات هذا المستند. يرجى الرجوع إلى ملحق هذا المستند للاطلاع على قائمة الاختصارات المستخدمة. </w:t>
      </w:r>
    </w:p>
    <w:p w:rsidRPr="00682E50" w:rsidR="007A4A91" w:rsidP="5403C073" w:rsidRDefault="00000000" w14:paraId="7F646FE5" w14:textId="77777777">
      <w:pPr>
        <w:shd w:val="clear" w:color="auto" w:fill="FFFFFF" w:themeFill="background1"/>
        <w:spacing w:line="240" w:lineRule="auto"/>
        <w:rPr>
          <w:rFonts w:ascii="Aptos" w:hAnsi="Aptos" w:eastAsia="Twentieth Century" w:cs="Twentieth Century"/>
          <w:shd w:val="clear" w:color="auto" w:fill="C6C6C6"/>
        </w:rPr>
      </w:pPr>
      <w:r w:rsidRPr="00682E50">
        <w:rPr>
          <w:rFonts w:ascii="Simplified Arabic" w:hAnsi="Simplified Arabic" w:eastAsia="Simplified Arabic" w:cs="Simplified Arabic"/>
          <w:shd w:val="clear" w:color="auto" w:fill="C6C6C6"/>
          <w:rtl w:val="true"/>
        </w:rPr>
        <w:t xml:space="preserve"> </w:t>
      </w:r>
    </w:p>
    <w:p w:rsidRPr="00682E50" w:rsidR="007A4A91" w:rsidP="5403C073" w:rsidRDefault="00000000" w14:paraId="4B25A897" w14:textId="77777777">
      <w:pPr>
        <w:shd w:val="clear" w:color="auto" w:fill="FFFFFF" w:themeFill="background1"/>
        <w:spacing w:line="240" w:lineRule="auto"/>
        <w:rPr>
          <w:rFonts w:ascii="Aptos" w:hAnsi="Aptos" w:eastAsia="Twentieth Century" w:cs="Twentieth Century"/>
          <w:shd w:val="clear" w:color="auto" w:fill="C6C6C6"/>
        </w:rPr>
      </w:pPr>
      <w:r w:rsidRPr="00682E50">
        <w:rPr>
          <w:rFonts w:ascii="Simplified Arabic" w:hAnsi="Simplified Arabic" w:eastAsia="Simplified Arabic" w:cs="Simplified Arabic"/>
          <w:shd w:val="clear" w:color="auto" w:fill="C6C6C6"/>
          <w:rtl w:val="true"/>
        </w:rPr>
        <w:t xml:space="preserve"> </w:t>
      </w:r>
    </w:p>
    <w:p w:rsidRPr="00682E50" w:rsidR="007A4A91" w:rsidP="5403C073" w:rsidRDefault="00682E50" w14:paraId="7EC18131" w14:textId="237F05A2">
      <w:pPr>
        <w:shd w:val="clear" w:color="auto" w:fill="FFFFFF" w:themeFill="background1"/>
        <w:spacing w:line="240" w:lineRule="auto"/>
        <w:rPr>
          <w:rFonts w:ascii="Aptos" w:hAnsi="Aptos" w:eastAsia="Twentieth Century" w:cs="Twentieth Century"/>
          <w:shd w:val="clear" w:color="auto" w:fill="C6C6C6"/>
        </w:rPr>
      </w:pPr>
      <w:r>
        <w:rPr>
          <w:rFonts w:ascii="Simplified Arabic" w:hAnsi="Simplified Arabic" w:eastAsia="Simplified Arabic" w:cs="Simplified Arabic"/>
          <w:b/>
          <w:bCs/>
          <w:rtl w:val="true"/>
        </w:rPr>
        <w:t xml:space="preserve">الانتقال إلى توصية محددة</w:t>
      </w:r>
      <w:r w:rsidRPr="00682E50">
        <w:rPr>
          <w:rFonts w:ascii="Simplified Arabic" w:hAnsi="Simplified Arabic" w:eastAsia="Simplified Arabic" w:cs="Simplified Arabic"/>
          <w:b/>
          <w:bCs/>
          <w:rtl w:val="true"/>
        </w:rPr>
        <w:t xml:space="preserve">:  </w:t>
      </w:r>
    </w:p>
    <w:p w:rsidR="00682E50" w:rsidP="5403C073" w:rsidRDefault="00000000" w14:paraId="35DE2113" w14:textId="15355607">
      <w:pPr>
        <w:shd w:val="clear" w:color="auto" w:fill="FFFFFF" w:themeFill="background1"/>
        <w:spacing w:line="240" w:lineRule="auto"/>
        <w:rPr>
          <w:rFonts w:ascii="Aptos" w:hAnsi="Aptos" w:eastAsia="Twentieth Century" w:cs="Twentieth Century"/>
          <w:shd w:val="clear" w:color="auto" w:fill="C6C6C6"/>
        </w:rPr>
      </w:pPr>
      <w:r w:rsidRPr="00682E50">
        <w:rPr>
          <w:rFonts w:ascii="Simplified Arabic" w:hAnsi="Simplified Arabic" w:eastAsia="Simplified Arabic" w:cs="Simplified Arabic"/>
          <w:shd w:val="clear" w:color="auto" w:fill="C6C6C6"/>
          <w:rtl w:val="true"/>
        </w:rPr>
        <w:t xml:space="preserve"> </w:t>
      </w:r>
    </w:p>
    <w:p w:rsidR="00682E50" w:rsidP="25A30E0F" w:rsidRDefault="00682E50" w14:paraId="4B2697F0" w14:textId="77777777">
      <w:pPr>
        <w:shd w:val="clear" w:color="auto" w:fill="FFFFFF" w:themeFill="background1"/>
        <w:spacing w:line="240" w:lineRule="auto"/>
        <w:ind w:start="180"/>
        <w:rPr>
          <w:rFonts w:ascii="Aptos" w:hAnsi="Aptos" w:eastAsia="Twentieth Century" w:cs="Twentieth Century"/>
          <w:color w:val="1F497D" w:themeColor="text2"/>
          <w:sz w:val="19"/>
          <w:szCs w:val="19"/>
        </w:rPr>
      </w:pPr>
      <w:hyperlink w:history="1" w:anchor="_13.1:_Enhancing_the">
        <w:r w:rsidRPr="25A30E0F">
          <w:rPr>
            <w:rStyle w:val="Hyperlink"/>
            <w:rFonts w:ascii="Simplified Arabic" w:hAnsi="Simplified Arabic" w:eastAsia="Simplified Arabic" w:cs="Simplified Arabic"/>
            <w:color w:val="1F497D" w:themeColor="text2"/>
            <w:sz w:val="19"/>
            <w:szCs w:val="19"/>
            <w:u w:val="none"/>
            <w:rtl w:val="true"/>
          </w:rPr>
          <w:t xml:space="preserve">13.1: تعزيز عمل الاتفاقية وكفاءتها من خلال اللجان الدائمة: تقرير الفريق العامل</w:t>
        </w:r>
      </w:hyperlink>
    </w:p>
    <w:p w:rsidRPr="00682E50" w:rsidR="00682E50" w:rsidP="25A30E0F" w:rsidRDefault="00682E50" w14:paraId="2E01F1CA" w14:textId="5F6A40A8">
      <w:pPr>
        <w:shd w:val="clear" w:color="auto" w:fill="FFFFFF" w:themeFill="background1"/>
        <w:spacing w:line="240" w:lineRule="auto"/>
        <w:ind w:start="180"/>
        <w:rPr>
          <w:rFonts w:ascii="Aptos" w:hAnsi="Aptos" w:eastAsia="Twentieth Century" w:cs="Twentieth Century"/>
          <w:color w:val="1F497D" w:themeColor="text2"/>
          <w:sz w:val="19"/>
          <w:szCs w:val="19"/>
        </w:rPr>
      </w:pPr>
      <w:hyperlink w:history="1" w:anchor="_13.1:_Enhancing_the">
        <w:r w:rsidRPr="25A30E0F">
          <w:rPr>
            <w:rStyle w:val="Hyperlink"/>
            <w:rFonts w:ascii="Simplified Arabic" w:hAnsi="Simplified Arabic" w:eastAsia="Simplified Arabic" w:cs="Simplified Arabic"/>
            <w:color w:val="1F497D" w:themeColor="text2"/>
            <w:sz w:val="19"/>
            <w:szCs w:val="19"/>
            <w:u w:val="none"/>
            <w:rtl w:val="true"/>
          </w:rPr>
          <w:t xml:space="preserve">13.2: تعزيز عمل الاتفاقية وكفاءتها من خلال اللجان الدائمة: طلبات المعلومات الموجهة إلى الأطراف: نظرة عامة والتحديات الرئيسية</w:t>
        </w:r>
      </w:hyperlink>
    </w:p>
    <w:p w:rsidRPr="00682E50" w:rsidR="00682E50" w:rsidP="00682E50" w:rsidRDefault="00682E50" w14:paraId="249DBA88" w14:textId="0077A22D">
      <w:pPr>
        <w:shd w:val="clear" w:color="auto" w:fill="FFFFFF"/>
        <w:spacing w:line="240" w:lineRule="auto"/>
        <w:ind w:start="180"/>
        <w:rPr>
          <w:rFonts w:ascii="Aptos" w:hAnsi="Aptos" w:eastAsia="Twentieth Century" w:cs="Twentieth Century"/>
          <w:color w:val="1F497D" w:themeColor="text2"/>
          <w:sz w:val="19"/>
          <w:szCs w:val="19"/>
        </w:rPr>
      </w:pPr>
      <w:hyperlink w:history="1" w:anchor="_14:_Role_of">
        <w:r w:rsidRPr="00682E50">
          <w:rPr>
            <w:rStyle w:val="Hyperlink"/>
            <w:rFonts w:ascii="Simplified Arabic" w:hAnsi="Simplified Arabic" w:eastAsia="Simplified Arabic" w:cs="Simplified Arabic"/>
            <w:color w:val="1F497D" w:themeColor="text2"/>
            <w:sz w:val="19"/>
            <w:szCs w:val="19"/>
            <w:u w:val="none"/>
            <w:rtl w:val="true"/>
          </w:rPr>
          <w:t xml:space="preserve">14: دور اتفاقية CITES في الحد من مخاطر ظهور أمراض حيوانية المنشأ في المستقبل المرتبطة بالتجارة الدولية في الحيوانات البرية [القراران 19.17 (Rev. CoP20) و20.23]</w:t>
        </w:r>
      </w:hyperlink>
    </w:p>
    <w:p w:rsidRPr="00682E50" w:rsidR="00682E50" w:rsidP="00682E50" w:rsidRDefault="00682E50" w14:paraId="5209B245" w14:textId="793FD08B">
      <w:pPr>
        <w:shd w:val="clear" w:color="auto" w:fill="FFFFFF"/>
        <w:spacing w:line="240" w:lineRule="auto"/>
        <w:ind w:start="180"/>
        <w:rPr>
          <w:rFonts w:ascii="Aptos" w:hAnsi="Aptos" w:eastAsia="Twentieth Century" w:cs="Twentieth Century"/>
          <w:color w:val="1F497D" w:themeColor="text2"/>
          <w:sz w:val="19"/>
          <w:szCs w:val="19"/>
        </w:rPr>
      </w:pPr>
      <w:hyperlink w:history="1" w:anchor="_15:_Cooperation_with">
        <w:r w:rsidRPr="00682E50">
          <w:rPr>
            <w:rStyle w:val="Hyperlink"/>
            <w:rFonts w:ascii="Simplified Arabic" w:hAnsi="Simplified Arabic" w:eastAsia="Simplified Arabic" w:cs="Simplified Arabic"/>
            <w:color w:val="1F497D" w:themeColor="text2"/>
            <w:sz w:val="19"/>
            <w:szCs w:val="19"/>
            <w:u w:val="none"/>
            <w:rtl w:val="true"/>
          </w:rPr>
          <w:t xml:space="preserve">15: التعاون مع الاتفاقات البيئية المتعددة الأطراف والمنظمات الدولية الأخرى</w:t>
        </w:r>
      </w:hyperlink>
    </w:p>
    <w:p w:rsidRPr="00682E50" w:rsidR="00682E50" w:rsidP="00682E50" w:rsidRDefault="00682E50" w14:paraId="5908EA1D" w14:textId="09743334">
      <w:pPr>
        <w:shd w:val="clear" w:color="auto" w:fill="FFFFFF"/>
        <w:spacing w:line="240" w:lineRule="auto"/>
        <w:ind w:start="180"/>
        <w:rPr>
          <w:rFonts w:ascii="Aptos" w:hAnsi="Aptos" w:eastAsia="Twentieth Century" w:cs="Twentieth Century"/>
          <w:color w:val="1F497D" w:themeColor="text2"/>
          <w:sz w:val="19"/>
          <w:szCs w:val="19"/>
        </w:rPr>
      </w:pPr>
      <w:hyperlink w:history="1" w:anchor="_16:_IPBES_Assessment">
        <w:r w:rsidRPr="00682E50">
          <w:rPr>
            <w:rStyle w:val="Hyperlink"/>
            <w:rFonts w:ascii="Simplified Arabic" w:hAnsi="Simplified Arabic" w:eastAsia="Simplified Arabic" w:cs="Simplified Arabic"/>
            <w:color w:val="1F497D" w:themeColor="text2"/>
            <w:sz w:val="19"/>
            <w:szCs w:val="19"/>
            <w:u w:val="none"/>
            <w:rtl w:val="true"/>
          </w:rPr>
          <w:t xml:space="preserve">16: تقرير تقييم المنصة الحكومية الدولية للعلوم والسياسات في مجال التنوع البيولوجي وخدمات النظم الإيكولوجية (IPBES) بشأن الاستخدام المستدام للأنواع البرية</w:t>
        </w:r>
      </w:hyperlink>
    </w:p>
    <w:p w:rsidRPr="00682E50" w:rsidR="00682E50" w:rsidP="00682E50" w:rsidRDefault="00682E50" w14:paraId="460A4DB3" w14:textId="61FF2993">
      <w:pPr>
        <w:shd w:val="clear" w:color="auto" w:fill="FFFFFF"/>
        <w:spacing w:line="240" w:lineRule="auto"/>
        <w:ind w:start="180"/>
        <w:rPr>
          <w:rFonts w:ascii="Aptos" w:hAnsi="Aptos" w:eastAsia="Twentieth Century" w:cs="Twentieth Century"/>
          <w:color w:val="1F497D" w:themeColor="text2"/>
          <w:sz w:val="19"/>
          <w:szCs w:val="19"/>
        </w:rPr>
      </w:pPr>
      <w:hyperlink w:history="1" w:anchor="_17:_Review_of">
        <w:r w:rsidRPr="00682E50">
          <w:rPr>
            <w:rStyle w:val="Hyperlink"/>
            <w:rFonts w:ascii="Simplified Arabic" w:hAnsi="Simplified Arabic" w:eastAsia="Simplified Arabic" w:cs="Simplified Arabic"/>
            <w:color w:val="1F497D" w:themeColor="text2"/>
            <w:sz w:val="19"/>
            <w:szCs w:val="19"/>
            <w:u w:val="none"/>
            <w:rtl w:val="true"/>
          </w:rPr>
          <w:t xml:space="preserve">17: استعراض القرار رقم Conf. 10.4 (Rev. CoP14) والقرار رقم Conf. 13.2 (Rev. CoP14)</w:t>
        </w:r>
      </w:hyperlink>
    </w:p>
    <w:p w:rsidRPr="00682E50" w:rsidR="00682E50" w:rsidP="00682E50" w:rsidRDefault="00682E50" w14:paraId="1453ACD6" w14:textId="3C9360CB">
      <w:pPr>
        <w:shd w:val="clear" w:color="auto" w:fill="FFFFFF"/>
        <w:spacing w:line="240" w:lineRule="auto"/>
        <w:ind w:start="180"/>
        <w:rPr>
          <w:rFonts w:ascii="Aptos" w:hAnsi="Aptos" w:eastAsia="Twentieth Century" w:cs="Twentieth Century"/>
          <w:color w:val="1F497D" w:themeColor="text2"/>
          <w:sz w:val="19"/>
          <w:szCs w:val="19"/>
        </w:rPr>
      </w:pPr>
      <w:hyperlink w:history="1" w:anchor="_18:_World_Wildlife">
        <w:r w:rsidRPr="00682E50">
          <w:rPr>
            <w:rStyle w:val="Hyperlink"/>
            <w:rFonts w:ascii="Simplified Arabic" w:hAnsi="Simplified Arabic" w:eastAsia="Simplified Arabic" w:cs="Simplified Arabic"/>
            <w:color w:val="1F497D" w:themeColor="text2"/>
            <w:sz w:val="19"/>
            <w:szCs w:val="19"/>
            <w:u w:val="none"/>
            <w:rtl w:val="true"/>
          </w:rPr>
          <w:t xml:space="preserve">18: التقرير العالمي عن تجارة الحيوانات البرية (القراران 20.18 و20.19)</w:t>
        </w:r>
      </w:hyperlink>
    </w:p>
    <w:p w:rsidRPr="00682E50" w:rsidR="00682E50" w:rsidP="00682E50" w:rsidRDefault="00682E50" w14:paraId="691A5B4A" w14:textId="7D03B799">
      <w:pPr>
        <w:shd w:val="clear" w:color="auto" w:fill="FFFFFF"/>
        <w:spacing w:line="240" w:lineRule="auto"/>
        <w:ind w:start="180"/>
        <w:rPr>
          <w:rFonts w:ascii="Aptos" w:hAnsi="Aptos" w:eastAsia="Twentieth Century" w:cs="Twentieth Century"/>
          <w:color w:val="1F497D" w:themeColor="text2"/>
          <w:sz w:val="19"/>
          <w:szCs w:val="19"/>
        </w:rPr>
      </w:pPr>
      <w:hyperlink w:history="1" w:anchor="_23:_Compliance_Assistance">
        <w:r w:rsidRPr="00682E50">
          <w:rPr>
            <w:rStyle w:val="Hyperlink"/>
            <w:rFonts w:ascii="Simplified Arabic" w:hAnsi="Simplified Arabic" w:eastAsia="Simplified Arabic" w:cs="Simplified Arabic"/>
            <w:color w:val="1F497D" w:themeColor="text2"/>
            <w:sz w:val="19"/>
            <w:szCs w:val="19"/>
            <w:u w:val="none"/>
            <w:rtl w:val="true"/>
          </w:rPr>
          <w:t xml:space="preserve">23: </w:t>
        </w:r>
        <w:r w:rsidRPr="00682E50">
          <w:rPr>
            <w:rStyle w:val="Hyperlink"/>
            <w:rFonts w:ascii="Simplified Arabic" w:hAnsi="Simplified Arabic" w:eastAsia="Simplified Arabic" w:cs="Simplified Arabic"/>
            <w:color w:val="1F497D" w:themeColor="text2"/>
            <w:sz w:val="19"/>
            <w:szCs w:val="19"/>
            <w:u w:val="none"/>
            <w:rtl w:val="true"/>
          </w:rPr>
          <w:t xml:space="preserve">برنامج</w:t>
        </w:r>
        <w:r w:rsidRPr="00682E50">
          <w:rPr>
            <w:rStyle w:val="Hyperlink"/>
            <w:rFonts w:ascii="Simplified Arabic" w:hAnsi="Simplified Arabic" w:eastAsia="Simplified Arabic" w:cs="Simplified Arabic"/>
            <w:color w:val="1F497D" w:themeColor="text2"/>
            <w:sz w:val="19"/>
            <w:szCs w:val="19"/>
            <w:u w:val="none"/>
            <w:rtl w:val="true"/>
          </w:rPr>
          <w:t xml:space="preserve"> المساعدة في الامتثال </w:t>
        </w:r>
        <w:r w:rsidRPr="00682E50">
          <w:rPr>
            <w:rStyle w:val="Hyperlink"/>
            <w:rFonts w:ascii="Simplified Arabic" w:hAnsi="Simplified Arabic" w:eastAsia="Simplified Arabic" w:cs="Simplified Arabic"/>
            <w:color w:val="1F497D" w:themeColor="text2"/>
            <w:sz w:val="19"/>
            <w:szCs w:val="19"/>
            <w:u w:val="none"/>
            <w:rtl w:val="true"/>
          </w:rPr>
          <w:t xml:space="preserve">(القرار 20.26)</w:t>
        </w:r>
      </w:hyperlink>
    </w:p>
    <w:p w:rsidRPr="00682E50" w:rsidR="00682E50" w:rsidP="00682E50" w:rsidRDefault="00682E50" w14:paraId="332D2603" w14:textId="726BEF2D">
      <w:pPr>
        <w:shd w:val="clear" w:color="auto" w:fill="FFFFFF"/>
        <w:spacing w:line="240" w:lineRule="auto"/>
        <w:ind w:start="180"/>
        <w:rPr>
          <w:rFonts w:ascii="Aptos" w:hAnsi="Aptos" w:eastAsia="Twentieth Century" w:cs="Twentieth Century"/>
          <w:color w:val="1F497D" w:themeColor="text2"/>
          <w:sz w:val="19"/>
          <w:szCs w:val="19"/>
        </w:rPr>
      </w:pPr>
      <w:hyperlink w:history="1" w:anchor="_27:_Indigenous_peoples">
        <w:r w:rsidRPr="00682E50">
          <w:rPr>
            <w:rStyle w:val="Hyperlink"/>
            <w:rFonts w:ascii="Simplified Arabic" w:hAnsi="Simplified Arabic" w:eastAsia="Simplified Arabic" w:cs="Simplified Arabic"/>
            <w:color w:val="1F497D" w:themeColor="text2"/>
            <w:sz w:val="19"/>
            <w:szCs w:val="19"/>
            <w:u w:val="none"/>
            <w:rtl w:val="true"/>
          </w:rPr>
          <w:t xml:space="preserve">27: الشعوب الأصلية والمجتمعات المحلية (القرار 20.33)</w:t>
        </w:r>
      </w:hyperlink>
    </w:p>
    <w:p w:rsidRPr="00682E50" w:rsidR="00682E50" w:rsidP="00682E50" w:rsidRDefault="00682E50" w14:paraId="66180BCB" w14:textId="7A36DB41">
      <w:pPr>
        <w:shd w:val="clear" w:color="auto" w:fill="FFFFFF"/>
        <w:spacing w:line="240" w:lineRule="auto"/>
        <w:ind w:start="180"/>
        <w:rPr>
          <w:rFonts w:ascii="Aptos" w:hAnsi="Aptos" w:eastAsia="Twentieth Century" w:cs="Twentieth Century"/>
          <w:color w:val="1F497D" w:themeColor="text2"/>
          <w:sz w:val="19"/>
          <w:szCs w:val="19"/>
        </w:rPr>
      </w:pPr>
      <w:hyperlink w:history="1" w:anchor="_29:_Demand_reduction">
        <w:r w:rsidRPr="00682E50">
          <w:rPr>
            <w:rStyle w:val="Hyperlink"/>
            <w:rFonts w:ascii="Simplified Arabic" w:hAnsi="Simplified Arabic" w:eastAsia="Simplified Arabic" w:cs="Simplified Arabic"/>
            <w:color w:val="1F497D" w:themeColor="text2"/>
            <w:sz w:val="19"/>
            <w:szCs w:val="19"/>
            <w:u w:val="none"/>
            <w:rtl w:val="true"/>
          </w:rPr>
          <w:t xml:space="preserve">29: خفض الطلب لمكافحة التجارة غير المشروعة (القرار 20.39)</w:t>
        </w:r>
      </w:hyperlink>
    </w:p>
    <w:p w:rsidRPr="00682E50" w:rsidR="00682E50" w:rsidP="00682E50" w:rsidRDefault="00682E50" w14:paraId="43894842" w14:textId="5A07005C">
      <w:pPr>
        <w:shd w:val="clear" w:color="auto" w:fill="FFFFFF"/>
        <w:spacing w:line="240" w:lineRule="auto"/>
        <w:ind w:start="180"/>
        <w:rPr>
          <w:rFonts w:ascii="Aptos" w:hAnsi="Aptos" w:eastAsia="Twentieth Century" w:cs="Twentieth Century"/>
          <w:color w:val="1F497D" w:themeColor="text2"/>
          <w:sz w:val="19"/>
          <w:szCs w:val="19"/>
        </w:rPr>
      </w:pPr>
      <w:hyperlink w:history="1" w:anchor="_30:_National_laws">
        <w:r w:rsidRPr="00682E50">
          <w:rPr>
            <w:rStyle w:val="Hyperlink"/>
            <w:rFonts w:ascii="Simplified Arabic" w:hAnsi="Simplified Arabic" w:eastAsia="Simplified Arabic" w:cs="Simplified Arabic"/>
            <w:color w:val="1F497D" w:themeColor="text2"/>
            <w:sz w:val="19"/>
            <w:szCs w:val="19"/>
            <w:u w:val="none"/>
            <w:rtl w:val="true"/>
          </w:rPr>
          <w:t xml:space="preserve">30: القوانين الوطنية لتنفيذ الاتفاقية (القراران 20.42 و20.44)</w:t>
        </w:r>
      </w:hyperlink>
    </w:p>
    <w:p w:rsidRPr="00682E50" w:rsidR="00682E50" w:rsidP="00682E50" w:rsidRDefault="00682E50" w14:paraId="69A2694A" w14:textId="49B34C93">
      <w:pPr>
        <w:shd w:val="clear" w:color="auto" w:fill="FFFFFF"/>
        <w:spacing w:line="240" w:lineRule="auto"/>
        <w:ind w:start="180"/>
        <w:rPr>
          <w:rFonts w:ascii="Aptos" w:hAnsi="Aptos" w:eastAsia="Twentieth Century" w:cs="Twentieth Century"/>
          <w:color w:val="1F497D" w:themeColor="text2"/>
          <w:sz w:val="19"/>
          <w:szCs w:val="19"/>
        </w:rPr>
      </w:pPr>
      <w:hyperlink w:history="1" w:anchor="_32.1:_Implementation_of">
        <w:r w:rsidRPr="00682E50">
          <w:rPr>
            <w:rStyle w:val="Hyperlink"/>
            <w:rFonts w:ascii="Simplified Arabic" w:hAnsi="Simplified Arabic" w:eastAsia="Simplified Arabic" w:cs="Simplified Arabic"/>
            <w:color w:val="1F497D" w:themeColor="text2"/>
            <w:sz w:val="19"/>
            <w:szCs w:val="19"/>
            <w:u w:val="none"/>
            <w:rtl w:val="true"/>
          </w:rPr>
          <w:t xml:space="preserve">32.1: تنفيذ المادة الثالثة عشرة والقرار رقم 14.3 (المعدل في الدورة التاسعة عشرة لمؤتمر الأطراف) بشأن إجراءات الامتثال لاتفاقية CITES [القرار رقم 11.3 (المعدل في الدورة العشرين لمؤتمر الأطراف)، الفقرة 23 (ج) – (هـ)]</w:t>
        </w:r>
      </w:hyperlink>
    </w:p>
    <w:p w:rsidRPr="00682E50" w:rsidR="00682E50" w:rsidP="00682E50" w:rsidRDefault="00682E50" w14:paraId="16AE1C78" w14:textId="2CD232BE">
      <w:pPr>
        <w:shd w:val="clear" w:color="auto" w:fill="FFFFFF"/>
        <w:spacing w:line="240" w:lineRule="auto"/>
        <w:ind w:start="180"/>
        <w:rPr>
          <w:rFonts w:ascii="Aptos" w:hAnsi="Aptos" w:eastAsia="Twentieth Century" w:cs="Twentieth Century"/>
          <w:color w:val="1F497D" w:themeColor="text2"/>
          <w:sz w:val="19"/>
          <w:szCs w:val="19"/>
        </w:rPr>
      </w:pPr>
      <w:hyperlink w:history="1" w:anchor="_32.2:_Scope_and">
        <w:r w:rsidRPr="00682E50">
          <w:rPr>
            <w:rStyle w:val="Hyperlink"/>
            <w:rFonts w:ascii="Simplified Arabic" w:hAnsi="Simplified Arabic" w:eastAsia="Simplified Arabic" w:cs="Simplified Arabic"/>
            <w:color w:val="1F497D" w:themeColor="text2"/>
            <w:sz w:val="19"/>
            <w:szCs w:val="19"/>
            <w:u w:val="none"/>
            <w:rtl w:val="true"/>
          </w:rPr>
          <w:t xml:space="preserve">32.2: نطاق وتطبيق التوصيات المتعلقة بتعليق التجارة (القرار 20.46)</w:t>
        </w:r>
      </w:hyperlink>
    </w:p>
    <w:p w:rsidRPr="00682E50" w:rsidR="00682E50" w:rsidP="00682E50" w:rsidRDefault="00682E50" w14:paraId="3086E03E" w14:textId="185FF7D2">
      <w:pPr>
        <w:shd w:val="clear" w:color="auto" w:fill="FFFFFF"/>
        <w:spacing w:line="240" w:lineRule="auto"/>
        <w:ind w:start="180"/>
        <w:rPr>
          <w:rFonts w:ascii="Aptos" w:hAnsi="Aptos" w:eastAsia="Twentieth Century" w:cs="Twentieth Century"/>
          <w:color w:val="1F497D" w:themeColor="text2"/>
          <w:sz w:val="19"/>
          <w:szCs w:val="19"/>
        </w:rPr>
      </w:pPr>
      <w:hyperlink w:history="1" w:anchor="_32.3:_Addressing_compliance">
        <w:r w:rsidRPr="00682E50">
          <w:rPr>
            <w:rStyle w:val="Hyperlink"/>
            <w:rFonts w:ascii="Simplified Arabic" w:hAnsi="Simplified Arabic" w:eastAsia="Simplified Arabic" w:cs="Simplified Arabic"/>
            <w:color w:val="1F497D" w:themeColor="text2"/>
            <w:sz w:val="19"/>
            <w:szCs w:val="19"/>
            <w:u w:val="none"/>
            <w:rtl w:val="true"/>
          </w:rPr>
          <w:t xml:space="preserve">32.3: معالجة مسائل الامتثال من قبل اللجنة الدائمة (القرار 20.47)</w:t>
        </w:r>
      </w:hyperlink>
    </w:p>
    <w:p w:rsidRPr="00682E50" w:rsidR="00682E50" w:rsidP="00682E50" w:rsidRDefault="00682E50" w14:paraId="41556A4A" w14:textId="6274B147">
      <w:pPr>
        <w:shd w:val="clear" w:color="auto" w:fill="FFFFFF"/>
        <w:spacing w:line="240" w:lineRule="auto"/>
        <w:ind w:start="180"/>
        <w:rPr>
          <w:rFonts w:ascii="Aptos" w:hAnsi="Aptos" w:eastAsia="Twentieth Century" w:cs="Twentieth Century"/>
          <w:color w:val="1F497D" w:themeColor="text2"/>
          <w:sz w:val="19"/>
          <w:szCs w:val="19"/>
        </w:rPr>
      </w:pPr>
      <w:hyperlink w:history="1" w:anchor="_33.2:_Application_of">
        <w:r w:rsidRPr="164385D1">
          <w:rPr>
            <w:rStyle w:val="Hyperlink"/>
            <w:rFonts w:ascii="Simplified Arabic" w:hAnsi="Simplified Arabic" w:eastAsia="Simplified Arabic" w:cs="Simplified Arabic"/>
            <w:color w:val="1F497D" w:themeColor="text2"/>
            <w:sz w:val="19"/>
            <w:szCs w:val="19"/>
            <w:u w:val="none"/>
            <w:rtl w:val="true"/>
          </w:rPr>
          <w:t xml:space="preserve">33.2: تطبيق المادة الثالثة عشرة في بنغلاديش</w:t>
        </w:r>
      </w:hyperlink>
    </w:p>
    <w:p w:rsidRPr="00682E50" w:rsidR="00682E50" w:rsidP="00682E50" w:rsidRDefault="00682E50" w14:paraId="6F5D30F1" w14:textId="21B3EC7C">
      <w:pPr>
        <w:shd w:val="clear" w:color="auto" w:fill="FFFFFF"/>
        <w:spacing w:line="240" w:lineRule="auto"/>
        <w:ind w:start="180"/>
        <w:rPr>
          <w:rFonts w:ascii="Aptos" w:hAnsi="Aptos" w:eastAsia="Twentieth Century" w:cs="Twentieth Century"/>
          <w:color w:val="1F497D" w:themeColor="text2"/>
          <w:sz w:val="19"/>
          <w:szCs w:val="19"/>
        </w:rPr>
      </w:pPr>
      <w:hyperlink w:history="1" w:anchor="_33.5:_Application_of">
        <w:r w:rsidRPr="00682E50">
          <w:rPr>
            <w:rStyle w:val="Hyperlink"/>
            <w:rFonts w:ascii="Simplified Arabic" w:hAnsi="Simplified Arabic" w:eastAsia="Simplified Arabic" w:cs="Simplified Arabic"/>
            <w:color w:val="1F497D" w:themeColor="text2"/>
            <w:sz w:val="19"/>
            <w:szCs w:val="19"/>
            <w:u w:val="none"/>
            <w:rtl w:val="true"/>
          </w:rPr>
          <w:t xml:space="preserve">33.5: تطبيق المادة الثالثة عشرة في جمهورية الكونغو الديمقراطية</w:t>
        </w:r>
      </w:hyperlink>
    </w:p>
    <w:p w:rsidRPr="00682E50" w:rsidR="00682E50" w:rsidP="00682E50" w:rsidRDefault="00682E50" w14:paraId="652B72DA" w14:textId="4B6A42F8">
      <w:pPr>
        <w:shd w:val="clear" w:color="auto" w:fill="FFFFFF"/>
        <w:spacing w:line="240" w:lineRule="auto"/>
        <w:ind w:start="180"/>
        <w:rPr>
          <w:rFonts w:ascii="Aptos" w:hAnsi="Aptos" w:eastAsia="Twentieth Century" w:cs="Twentieth Century"/>
          <w:color w:val="1F497D" w:themeColor="text2"/>
          <w:sz w:val="19"/>
          <w:szCs w:val="19"/>
        </w:rPr>
      </w:pPr>
      <w:hyperlink w:history="1" w:anchor="_33.6:_Application_of">
        <w:r w:rsidRPr="00682E50">
          <w:rPr>
            <w:rStyle w:val="Hyperlink"/>
            <w:rFonts w:ascii="Simplified Arabic" w:hAnsi="Simplified Arabic" w:eastAsia="Simplified Arabic" w:cs="Simplified Arabic"/>
            <w:color w:val="1F497D" w:themeColor="text2"/>
            <w:sz w:val="19"/>
            <w:szCs w:val="19"/>
            <w:u w:val="none"/>
            <w:rtl w:val="true"/>
          </w:rPr>
          <w:t xml:space="preserve">33.6: تطبيق المادة الثالثة عشرة في الإكوادور وبيرو</w:t>
        </w:r>
        <w:r w:rsidRPr="00682E50">
          <w:rPr>
            <w:rStyle w:val="Hyperlink"/>
            <w:rFonts w:ascii="Simplified Arabic" w:hAnsi="Simplified Arabic" w:eastAsia="Simplified Arabic" w:cs="Simplified Arabic"/>
            <w:color w:val="1F497D" w:themeColor="text2"/>
            <w:sz w:val="19"/>
            <w:szCs w:val="19"/>
            <w:u w:val="none"/>
            <w:rtl w:val="true"/>
          </w:rPr>
          <w:tab/>
        </w:r>
      </w:hyperlink>
    </w:p>
    <w:p w:rsidRPr="00682E50" w:rsidR="00682E50" w:rsidP="00682E50" w:rsidRDefault="00682E50" w14:paraId="4EE20536" w14:textId="3703D33E">
      <w:pPr>
        <w:shd w:val="clear" w:color="auto" w:fill="FFFFFF"/>
        <w:spacing w:line="240" w:lineRule="auto"/>
        <w:ind w:start="180"/>
        <w:rPr>
          <w:rFonts w:ascii="Aptos" w:hAnsi="Aptos" w:eastAsia="Twentieth Century" w:cs="Twentieth Century"/>
          <w:color w:val="1F497D" w:themeColor="text2"/>
          <w:sz w:val="19"/>
          <w:szCs w:val="19"/>
        </w:rPr>
      </w:pPr>
      <w:hyperlink w:history="1" w:anchor="_33.8._Application_of_1">
        <w:r w:rsidRPr="00682E50">
          <w:rPr>
            <w:rStyle w:val="Hyperlink"/>
            <w:rFonts w:ascii="Simplified Arabic" w:hAnsi="Simplified Arabic" w:eastAsia="Simplified Arabic" w:cs="Simplified Arabic"/>
            <w:color w:val="1F497D" w:themeColor="text2"/>
            <w:sz w:val="19"/>
            <w:szCs w:val="19"/>
            <w:u w:val="none"/>
            <w:rtl w:val="true"/>
          </w:rPr>
          <w:t xml:space="preserve">33.8: تطبيق المادة الثالثة عشرة في الهند</w:t>
        </w:r>
      </w:hyperlink>
    </w:p>
    <w:p w:rsidRPr="00682E50" w:rsidR="00682E50" w:rsidP="00682E50" w:rsidRDefault="00682E50" w14:paraId="4FEED7A9" w14:textId="4DEB31BC">
      <w:pPr>
        <w:shd w:val="clear" w:color="auto" w:fill="FFFFFF"/>
        <w:spacing w:line="240" w:lineRule="auto"/>
        <w:ind w:start="180"/>
        <w:rPr>
          <w:rFonts w:ascii="Aptos" w:hAnsi="Aptos" w:eastAsia="Twentieth Century" w:cs="Twentieth Century"/>
          <w:color w:val="1F497D" w:themeColor="text2"/>
          <w:sz w:val="19"/>
          <w:szCs w:val="19"/>
        </w:rPr>
      </w:pPr>
      <w:hyperlink w:history="1" w:anchor="_33.9:_Application_of">
        <w:r w:rsidRPr="00682E50">
          <w:rPr>
            <w:rStyle w:val="Hyperlink"/>
            <w:rFonts w:ascii="Simplified Arabic" w:hAnsi="Simplified Arabic" w:eastAsia="Simplified Arabic" w:cs="Simplified Arabic"/>
            <w:color w:val="1F497D" w:themeColor="text2"/>
            <w:sz w:val="19"/>
            <w:szCs w:val="19"/>
            <w:u w:val="none"/>
            <w:rtl w:val="true"/>
          </w:rPr>
          <w:t xml:space="preserve">33.9: تطبيق المادة الثالثة عشرة في جمهورية لاو الديمقراطية الشعبية</w:t>
        </w:r>
      </w:hyperlink>
    </w:p>
    <w:p w:rsidRPr="00682E50" w:rsidR="00682E50" w:rsidP="00682E50" w:rsidRDefault="00682E50" w14:paraId="18D44F94" w14:textId="280B7ABD">
      <w:pPr>
        <w:shd w:val="clear" w:color="auto" w:fill="FFFFFF"/>
        <w:spacing w:line="240" w:lineRule="auto"/>
        <w:ind w:start="180"/>
        <w:rPr>
          <w:rFonts w:ascii="Aptos" w:hAnsi="Aptos" w:eastAsia="Twentieth Century" w:cs="Twentieth Century"/>
          <w:color w:val="1F497D" w:themeColor="text2"/>
          <w:sz w:val="19"/>
          <w:szCs w:val="19"/>
        </w:rPr>
      </w:pPr>
      <w:hyperlink w:history="1" w:anchor="_33.10:_Application_of">
        <w:r w:rsidRPr="00682E50">
          <w:rPr>
            <w:rStyle w:val="Hyperlink"/>
            <w:rFonts w:ascii="Simplified Arabic" w:hAnsi="Simplified Arabic" w:eastAsia="Simplified Arabic" w:cs="Simplified Arabic"/>
            <w:color w:val="1F497D" w:themeColor="text2"/>
            <w:sz w:val="19"/>
            <w:szCs w:val="19"/>
            <w:u w:val="none"/>
            <w:rtl w:val="true"/>
          </w:rPr>
          <w:t xml:space="preserve">33.10: تطبيق المادة الثالثة عشرة في نيجيريا</w:t>
        </w:r>
      </w:hyperlink>
    </w:p>
    <w:p w:rsidRPr="00682E50" w:rsidR="00682E50" w:rsidP="00682E50" w:rsidRDefault="00682E50" w14:paraId="558E1944" w14:textId="1863ADCD">
      <w:pPr>
        <w:shd w:val="clear" w:color="auto" w:fill="FFFFFF"/>
        <w:spacing w:line="240" w:lineRule="auto"/>
        <w:ind w:start="180"/>
        <w:rPr>
          <w:rFonts w:ascii="Aptos" w:hAnsi="Aptos" w:eastAsia="Twentieth Century" w:cs="Twentieth Century"/>
          <w:color w:val="1F497D" w:themeColor="text2"/>
          <w:sz w:val="19"/>
          <w:szCs w:val="19"/>
        </w:rPr>
      </w:pPr>
      <w:hyperlink w:history="1" w:anchor="_34.1:_Implementation_of">
        <w:r w:rsidRPr="00682E50">
          <w:rPr>
            <w:rStyle w:val="Hyperlink"/>
            <w:rFonts w:ascii="Simplified Arabic" w:hAnsi="Simplified Arabic" w:eastAsia="Simplified Arabic" w:cs="Simplified Arabic"/>
            <w:color w:val="1F497D" w:themeColor="text2"/>
            <w:sz w:val="19"/>
            <w:szCs w:val="19"/>
            <w:u w:val="none"/>
            <w:rtl w:val="true"/>
          </w:rPr>
          <w:t xml:space="preserve">34.1: تنفيذ عملية خطط العمل الوطنية المتعلقة بالعاج [(القرار رقم 10.10 (المراجعة، الدورة العشرون لمؤتمر الأطراف)، المرفق 3)]</w:t>
        </w:r>
      </w:hyperlink>
    </w:p>
    <w:p w:rsidRPr="00682E50" w:rsidR="00682E50" w:rsidP="00682E50" w:rsidRDefault="00682E50" w14:paraId="476C38A5" w14:textId="52C71A76">
      <w:pPr>
        <w:shd w:val="clear" w:color="auto" w:fill="FFFFFF"/>
        <w:spacing w:line="240" w:lineRule="auto"/>
        <w:ind w:start="180"/>
        <w:rPr>
          <w:rFonts w:ascii="Aptos" w:hAnsi="Aptos" w:eastAsia="Twentieth Century" w:cs="Twentieth Century"/>
          <w:color w:val="1F497D" w:themeColor="text2"/>
          <w:sz w:val="19"/>
          <w:szCs w:val="19"/>
        </w:rPr>
      </w:pPr>
      <w:hyperlink w:history="1" w:anchor="_34.2:_Review_of">
        <w:r w:rsidRPr="00682E50">
          <w:rPr>
            <w:rStyle w:val="Hyperlink"/>
            <w:rFonts w:ascii="Simplified Arabic" w:hAnsi="Simplified Arabic" w:eastAsia="Simplified Arabic" w:cs="Simplified Arabic"/>
            <w:color w:val="1F497D" w:themeColor="text2"/>
            <w:sz w:val="19"/>
            <w:szCs w:val="19"/>
            <w:u w:val="none"/>
            <w:rtl w:val="true"/>
          </w:rPr>
          <w:t xml:space="preserve">34.2: استعراض عملية خطط العمل الوطنية المتعلقة بالعاج (المقرر 20.101)</w:t>
        </w:r>
      </w:hyperlink>
    </w:p>
    <w:p w:rsidRPr="00682E50" w:rsidR="00682E50" w:rsidP="00682E50" w:rsidRDefault="00682E50" w14:paraId="1DC5DDD9" w14:textId="43566B4A">
      <w:pPr>
        <w:shd w:val="clear" w:color="auto" w:fill="FFFFFF"/>
        <w:spacing w:line="240" w:lineRule="auto"/>
        <w:ind w:start="180"/>
        <w:rPr>
          <w:rFonts w:ascii="Aptos" w:hAnsi="Aptos" w:eastAsia="Twentieth Century" w:cs="Twentieth Century"/>
          <w:color w:val="1F497D" w:themeColor="text2"/>
          <w:sz w:val="19"/>
          <w:szCs w:val="19"/>
        </w:rPr>
      </w:pPr>
      <w:hyperlink w:history="1" w:anchor="_34.4:_Guidance_on">
        <w:r w:rsidRPr="5403C073">
          <w:rPr>
            <w:rStyle w:val="Hyperlink"/>
            <w:rFonts w:ascii="Simplified Arabic" w:hAnsi="Simplified Arabic" w:eastAsia="Simplified Arabic" w:cs="Simplified Arabic"/>
            <w:color w:val="1F497D" w:themeColor="text2"/>
            <w:sz w:val="19"/>
            <w:szCs w:val="19"/>
            <w:u w:val="none"/>
            <w:rtl w:val="true"/>
          </w:rPr>
          <w:t xml:space="preserve">34.4: توجيهات بشأن تدابير الامتثال الخاصة بكل طرف استناداً إلى تقرير نظام المعلومات الإلكتروني عن التجارة (تقرير ETIS) (القرار 20.102)</w:t>
        </w:r>
      </w:hyperlink>
    </w:p>
    <w:p w:rsidRPr="00682E50" w:rsidR="00682E50" w:rsidP="00682E50" w:rsidRDefault="00682E50" w14:paraId="085C653F" w14:textId="705B4C16">
      <w:pPr>
        <w:shd w:val="clear" w:color="auto" w:fill="FFFFFF"/>
        <w:spacing w:line="240" w:lineRule="auto"/>
        <w:ind w:start="180"/>
        <w:rPr>
          <w:rFonts w:ascii="Aptos" w:hAnsi="Aptos" w:eastAsia="Twentieth Century" w:cs="Twentieth Century"/>
          <w:color w:val="1F497D" w:themeColor="text2"/>
          <w:sz w:val="19"/>
          <w:szCs w:val="19"/>
        </w:rPr>
      </w:pPr>
      <w:hyperlink w:history="1" w:anchor="_36.1:_Overview_of">
        <w:r w:rsidRPr="00682E50">
          <w:rPr>
            <w:rStyle w:val="Hyperlink"/>
            <w:rFonts w:ascii="Simplified Arabic" w:hAnsi="Simplified Arabic" w:eastAsia="Simplified Arabic" w:cs="Simplified Arabic"/>
            <w:color w:val="1F497D" w:themeColor="text2"/>
            <w:sz w:val="19"/>
            <w:szCs w:val="19"/>
            <w:u w:val="none"/>
            <w:rtl w:val="true"/>
          </w:rPr>
          <w:t xml:space="preserve">36.1: لمحة عامة عن استعراض التجارة في العينات الحيوانية التي أُبلغ عن إنتاجها في الأسر</w:t>
        </w:r>
      </w:hyperlink>
    </w:p>
    <w:p w:rsidRPr="00682E50" w:rsidR="00682E50" w:rsidP="00682E50" w:rsidRDefault="00682E50" w14:paraId="5CEACA58" w14:textId="3E158311">
      <w:pPr>
        <w:shd w:val="clear" w:color="auto" w:fill="FFFFFF"/>
        <w:spacing w:line="240" w:lineRule="auto"/>
        <w:ind w:start="180"/>
        <w:rPr>
          <w:rFonts w:ascii="Aptos" w:hAnsi="Aptos" w:eastAsia="Twentieth Century" w:cs="Twentieth Century"/>
          <w:color w:val="1F497D" w:themeColor="text2"/>
          <w:sz w:val="19"/>
          <w:szCs w:val="19"/>
        </w:rPr>
      </w:pPr>
      <w:hyperlink w:history="1" w:anchor="_37.2._International_Consortium_1">
        <w:r w:rsidRPr="00682E50">
          <w:rPr>
            <w:rStyle w:val="Hyperlink"/>
            <w:rFonts w:ascii="Simplified Arabic" w:hAnsi="Simplified Arabic" w:eastAsia="Simplified Arabic" w:cs="Simplified Arabic"/>
            <w:color w:val="1F497D" w:themeColor="text2"/>
            <w:sz w:val="19"/>
            <w:szCs w:val="19"/>
            <w:u w:val="none"/>
            <w:rtl w:val="true"/>
          </w:rPr>
          <w:t xml:space="preserve">37.2. الاتحاد الدولي لمكافحة الجرائم المرتكبة ضد الحياة البرية</w:t>
        </w:r>
      </w:hyperlink>
    </w:p>
    <w:p w:rsidRPr="00682E50" w:rsidR="00682E50" w:rsidP="00682E50" w:rsidRDefault="00682E50" w14:paraId="36618090" w14:textId="30B6874F">
      <w:pPr>
        <w:shd w:val="clear" w:color="auto" w:fill="FFFFFF"/>
        <w:spacing w:line="240" w:lineRule="auto"/>
        <w:ind w:start="180"/>
        <w:rPr>
          <w:rFonts w:ascii="Aptos" w:hAnsi="Aptos" w:eastAsia="Twentieth Century" w:cs="Twentieth Century"/>
          <w:color w:val="1F497D" w:themeColor="text2"/>
          <w:sz w:val="19"/>
          <w:szCs w:val="19"/>
        </w:rPr>
      </w:pPr>
      <w:hyperlink w:history="1" w:anchor="_37.3_Wildlife_crime">
        <w:r w:rsidRPr="00682E50">
          <w:rPr>
            <w:rStyle w:val="Hyperlink"/>
            <w:rFonts w:ascii="Simplified Arabic" w:hAnsi="Simplified Arabic" w:eastAsia="Simplified Arabic" w:cs="Simplified Arabic"/>
            <w:color w:val="1F497D" w:themeColor="text2"/>
            <w:sz w:val="19"/>
            <w:szCs w:val="19"/>
            <w:u w:val="none"/>
            <w:rtl w:val="true"/>
          </w:rPr>
          <w:t xml:space="preserve">37.3 جرائم الحياة البرية المرتبطة بالإنترنت (المقرر 20.62)</w:t>
        </w:r>
      </w:hyperlink>
    </w:p>
    <w:p w:rsidRPr="00682E50" w:rsidR="00682E50" w:rsidP="00682E50" w:rsidRDefault="00682E50" w14:paraId="558DF20C" w14:textId="0A9CEDBF">
      <w:pPr>
        <w:shd w:val="clear" w:color="auto" w:fill="FFFFFF"/>
        <w:spacing w:line="240" w:lineRule="auto"/>
        <w:ind w:start="180"/>
        <w:rPr>
          <w:rFonts w:ascii="Aptos" w:hAnsi="Aptos" w:eastAsia="Twentieth Century" w:cs="Twentieth Century"/>
          <w:color w:val="1F497D" w:themeColor="text2"/>
          <w:sz w:val="19"/>
          <w:szCs w:val="19"/>
        </w:rPr>
      </w:pPr>
      <w:hyperlink w:history="1" w:anchor="_39._Rhinoceroses_(Rhinocerotidae">
        <w:r w:rsidRPr="00682E50">
          <w:rPr>
            <w:rStyle w:val="Hyperlink"/>
            <w:rFonts w:ascii="Simplified Arabic" w:hAnsi="Simplified Arabic" w:eastAsia="Simplified Arabic" w:cs="Simplified Arabic"/>
            <w:color w:val="1F497D" w:themeColor="text2"/>
            <w:sz w:val="19"/>
            <w:szCs w:val="19"/>
            <w:u w:val="none"/>
            <w:rtl w:val="true"/>
          </w:rPr>
          <w:t xml:space="preserve">39. وحيد القرن (</w:t>
        </w:r>
        <w:r w:rsidRPr="00682E50">
          <w:rPr>
            <w:rStyle w:val="Hyperlink"/>
            <w:rFonts w:ascii="Simplified Arabic" w:hAnsi="Simplified Arabic" w:eastAsia="Simplified Arabic" w:cs="Simplified Arabic"/>
            <w:color w:val="1F497D" w:themeColor="text2"/>
            <w:sz w:val="19"/>
            <w:szCs w:val="19"/>
            <w:u w:val="none"/>
            <w:rtl w:val="true"/>
          </w:rPr>
          <w:t xml:space="preserve">Rhinocerotidae </w:t>
        </w:r>
        <w:r w:rsidRPr="00682E50">
          <w:rPr>
            <w:rStyle w:val="Hyperlink"/>
            <w:rFonts w:ascii="Simplified Arabic" w:hAnsi="Simplified Arabic" w:eastAsia="Simplified Arabic" w:cs="Simplified Arabic"/>
            <w:color w:val="1F497D" w:themeColor="text2"/>
            <w:sz w:val="19"/>
            <w:szCs w:val="19"/>
            <w:u w:val="none"/>
            <w:rtl w:val="true"/>
          </w:rPr>
          <w:t xml:space="preserve">spp.) (المقرر 20.84)</w:t>
        </w:r>
      </w:hyperlink>
    </w:p>
    <w:p w:rsidRPr="00682E50" w:rsidR="00682E50" w:rsidP="00682E50" w:rsidRDefault="00682E50" w14:paraId="418B991D" w14:textId="453454A7">
      <w:pPr>
        <w:shd w:val="clear" w:color="auto" w:fill="FFFFFF"/>
        <w:spacing w:line="240" w:lineRule="auto"/>
        <w:ind w:start="180"/>
        <w:rPr>
          <w:rFonts w:ascii="Aptos" w:hAnsi="Aptos" w:eastAsia="Twentieth Century" w:cs="Twentieth Century"/>
          <w:color w:val="1F497D" w:themeColor="text2"/>
          <w:sz w:val="19"/>
          <w:szCs w:val="19"/>
        </w:rPr>
      </w:pPr>
      <w:hyperlink w:history="1" w:anchor="_40._Tortoises_and">
        <w:r w:rsidRPr="00682E50">
          <w:rPr>
            <w:rStyle w:val="Hyperlink"/>
            <w:rFonts w:ascii="Simplified Arabic" w:hAnsi="Simplified Arabic" w:eastAsia="Simplified Arabic" w:cs="Simplified Arabic"/>
            <w:color w:val="1F497D" w:themeColor="text2"/>
            <w:sz w:val="19"/>
            <w:szCs w:val="19"/>
            <w:u w:val="none"/>
            <w:rtl w:val="true"/>
          </w:rPr>
          <w:t xml:space="preserve">40. السلاحف البرية وسلاحف المياه العذبة (Testudines spp.) من مدغشقر (القرار 20.91)</w:t>
        </w:r>
      </w:hyperlink>
    </w:p>
    <w:p w:rsidRPr="00682E50" w:rsidR="00682E50" w:rsidP="00682E50" w:rsidRDefault="00682E50" w14:paraId="237DD6D0" w14:textId="2A25C97A">
      <w:pPr>
        <w:shd w:val="clear" w:color="auto" w:fill="FFFFFF"/>
        <w:spacing w:line="240" w:lineRule="auto"/>
        <w:ind w:start="180"/>
        <w:rPr>
          <w:rFonts w:ascii="Aptos" w:hAnsi="Aptos" w:eastAsia="Twentieth Century" w:cs="Twentieth Century"/>
          <w:color w:val="1F497D" w:themeColor="text2"/>
          <w:sz w:val="19"/>
          <w:szCs w:val="19"/>
        </w:rPr>
      </w:pPr>
      <w:hyperlink w:history="1" w:anchor="_41._Implementation_of">
        <w:r w:rsidRPr="00682E50">
          <w:rPr>
            <w:rStyle w:val="Hyperlink"/>
            <w:rFonts w:ascii="Simplified Arabic" w:hAnsi="Simplified Arabic" w:eastAsia="Simplified Arabic" w:cs="Simplified Arabic"/>
            <w:color w:val="1F497D" w:themeColor="text2"/>
            <w:sz w:val="19"/>
            <w:szCs w:val="19"/>
            <w:u w:val="none"/>
            <w:rtl w:val="true"/>
          </w:rPr>
          <w:t xml:space="preserve">41. تنفيذ التوصيات الصادرة عن استعراض </w:t>
        </w:r>
        <w:r w:rsidRPr="00682E50">
          <w:rPr>
            <w:rStyle w:val="Hyperlink"/>
            <w:rFonts w:ascii="Simplified Arabic" w:hAnsi="Simplified Arabic" w:eastAsia="Simplified Arabic" w:cs="Simplified Arabic"/>
            <w:color w:val="1F497D" w:themeColor="text2"/>
            <w:sz w:val="19"/>
            <w:szCs w:val="19"/>
            <w:u w:val="none"/>
            <w:rtl w:val="true"/>
          </w:rPr>
          <w:t xml:space="preserve">برنامج</w:t>
        </w:r>
        <w:r w:rsidRPr="00682E50">
          <w:rPr>
            <w:rStyle w:val="Hyperlink"/>
            <w:rFonts w:ascii="Simplified Arabic" w:hAnsi="Simplified Arabic" w:eastAsia="Simplified Arabic" w:cs="Simplified Arabic"/>
            <w:color w:val="1F497D" w:themeColor="text2"/>
            <w:sz w:val="19"/>
            <w:szCs w:val="19"/>
            <w:u w:val="none"/>
            <w:rtl w:val="true"/>
          </w:rPr>
          <w:t xml:space="preserve"> نظام المعلومات الإلكتروني عن التجارة في الأنواع البرية (ETIS</w:t>
        </w:r>
        <w:r w:rsidRPr="00682E50">
          <w:rPr>
            <w:rStyle w:val="Hyperlink"/>
            <w:rFonts w:ascii="Simplified Arabic" w:hAnsi="Simplified Arabic" w:eastAsia="Simplified Arabic" w:cs="Simplified Arabic"/>
            <w:color w:val="1F497D" w:themeColor="text2"/>
            <w:sz w:val="19"/>
            <w:szCs w:val="19"/>
            <w:u w:val="none"/>
            <w:rtl w:val="true"/>
          </w:rPr>
          <w:t xml:space="preserve">) (المقررات 19.96 و20.94 و20.98 و20.103)</w:t>
        </w:r>
      </w:hyperlink>
    </w:p>
    <w:p w:rsidRPr="00682E50" w:rsidR="00682E50" w:rsidP="00682E50" w:rsidRDefault="00682E50" w14:paraId="2DA6A4E8" w14:textId="0362B10D">
      <w:pPr>
        <w:shd w:val="clear" w:color="auto" w:fill="FFFFFF"/>
        <w:spacing w:line="240" w:lineRule="auto"/>
        <w:ind w:start="180"/>
        <w:rPr>
          <w:rFonts w:ascii="Aptos" w:hAnsi="Aptos" w:eastAsia="Twentieth Century" w:cs="Twentieth Century"/>
          <w:color w:val="1F497D" w:themeColor="text2"/>
          <w:sz w:val="19"/>
          <w:szCs w:val="19"/>
        </w:rPr>
      </w:pPr>
      <w:hyperlink w:history="1" w:anchor="_43._Legal_acquisition">
        <w:r w:rsidRPr="00682E50">
          <w:rPr>
            <w:rStyle w:val="Hyperlink"/>
            <w:rFonts w:ascii="Simplified Arabic" w:hAnsi="Simplified Arabic" w:eastAsia="Simplified Arabic" w:cs="Simplified Arabic"/>
            <w:color w:val="1F497D" w:themeColor="text2"/>
            <w:sz w:val="19"/>
            <w:szCs w:val="19"/>
            <w:u w:val="none"/>
            <w:rtl w:val="true"/>
          </w:rPr>
          <w:t xml:space="preserve">43. نتائج التحقيق في مشروعية الحيازة</w:t>
        </w:r>
      </w:hyperlink>
    </w:p>
    <w:p w:rsidRPr="00682E50" w:rsidR="00682E50" w:rsidP="00682E50" w:rsidRDefault="00682E50" w14:paraId="6D112CB9" w14:textId="2F329173">
      <w:pPr>
        <w:shd w:val="clear" w:color="auto" w:fill="FFFFFF"/>
        <w:spacing w:line="240" w:lineRule="auto"/>
        <w:ind w:start="180"/>
        <w:rPr>
          <w:rFonts w:ascii="Aptos" w:hAnsi="Aptos" w:eastAsia="Twentieth Century" w:cs="Twentieth Century"/>
          <w:color w:val="1F497D" w:themeColor="text2"/>
          <w:sz w:val="19"/>
          <w:szCs w:val="19"/>
        </w:rPr>
      </w:pPr>
      <w:hyperlink w:history="1" w:anchor="_43.1._Report_of">
        <w:r w:rsidRPr="00682E50">
          <w:rPr>
            <w:rStyle w:val="Hyperlink"/>
            <w:rFonts w:ascii="Simplified Arabic" w:hAnsi="Simplified Arabic" w:eastAsia="Simplified Arabic" w:cs="Simplified Arabic"/>
            <w:color w:val="1F497D" w:themeColor="text2"/>
            <w:sz w:val="19"/>
            <w:szCs w:val="19"/>
            <w:u w:val="none"/>
            <w:rtl w:val="true"/>
          </w:rPr>
          <w:t xml:space="preserve">43.1. تقرير الفريق العامل (القرار 20.112)</w:t>
        </w:r>
      </w:hyperlink>
    </w:p>
    <w:p w:rsidRPr="00682E50" w:rsidR="00682E50" w:rsidP="00682E50" w:rsidRDefault="00682E50" w14:paraId="46EDAA3F" w14:textId="0B928A39">
      <w:pPr>
        <w:shd w:val="clear" w:color="auto" w:fill="FFFFFF"/>
        <w:spacing w:line="240" w:lineRule="auto"/>
        <w:ind w:start="180"/>
        <w:rPr>
          <w:rFonts w:ascii="Aptos" w:hAnsi="Aptos" w:eastAsia="Twentieth Century" w:cs="Twentieth Century"/>
          <w:color w:val="1F497D" w:themeColor="text2"/>
          <w:sz w:val="19"/>
          <w:szCs w:val="19"/>
        </w:rPr>
      </w:pPr>
      <w:hyperlink w:history="1" w:anchor="_43.2._Report_of">
        <w:r w:rsidRPr="00682E50">
          <w:rPr>
            <w:rStyle w:val="Hyperlink"/>
            <w:rFonts w:ascii="Simplified Arabic" w:hAnsi="Simplified Arabic" w:eastAsia="Simplified Arabic" w:cs="Simplified Arabic"/>
            <w:color w:val="1F497D" w:themeColor="text2"/>
            <w:sz w:val="19"/>
            <w:szCs w:val="19"/>
            <w:u w:val="none"/>
            <w:rtl w:val="true"/>
          </w:rPr>
          <w:t xml:space="preserve">43.2. تقرير الأمانة (القرار 20.110)</w:t>
        </w:r>
      </w:hyperlink>
    </w:p>
    <w:p w:rsidRPr="00682E50" w:rsidR="00682E50" w:rsidP="00682E50" w:rsidRDefault="00682E50" w14:paraId="26A90216" w14:textId="4727E92F">
      <w:pPr>
        <w:shd w:val="clear" w:color="auto" w:fill="FFFFFF"/>
        <w:spacing w:line="240" w:lineRule="auto"/>
        <w:ind w:start="180"/>
        <w:rPr>
          <w:rFonts w:ascii="Aptos" w:hAnsi="Aptos" w:eastAsia="Twentieth Century" w:cs="Twentieth Century"/>
          <w:color w:val="1F497D" w:themeColor="text2"/>
          <w:sz w:val="19"/>
          <w:szCs w:val="19"/>
        </w:rPr>
      </w:pPr>
      <w:hyperlink w:history="1" w:anchor="_46._Guidance_related">
        <w:r w:rsidRPr="00682E50">
          <w:rPr>
            <w:rStyle w:val="Hyperlink"/>
            <w:rFonts w:ascii="Simplified Arabic" w:hAnsi="Simplified Arabic" w:eastAsia="Simplified Arabic" w:cs="Simplified Arabic"/>
            <w:color w:val="1F497D" w:themeColor="text2"/>
            <w:sz w:val="19"/>
            <w:szCs w:val="19"/>
            <w:u w:val="none"/>
            <w:rtl w:val="true"/>
          </w:rPr>
          <w:t xml:space="preserve">46. التوجيهات المتعلقة بفترات الانتقال (القرار 20.119)</w:t>
        </w:r>
      </w:hyperlink>
    </w:p>
    <w:p w:rsidRPr="00682E50" w:rsidR="00682E50" w:rsidP="00682E50" w:rsidRDefault="00682E50" w14:paraId="3CC1DF9B" w14:textId="3345A4C2">
      <w:pPr>
        <w:shd w:val="clear" w:color="auto" w:fill="FFFFFF"/>
        <w:spacing w:line="240" w:lineRule="auto"/>
        <w:ind w:start="180"/>
        <w:rPr>
          <w:rFonts w:ascii="Aptos" w:hAnsi="Aptos" w:eastAsia="Twentieth Century" w:cs="Twentieth Century"/>
          <w:color w:val="1F497D" w:themeColor="text2"/>
          <w:sz w:val="19"/>
          <w:szCs w:val="19"/>
        </w:rPr>
      </w:pPr>
      <w:hyperlink w:history="1" w:anchor="_48._Electronic_systems">
        <w:r w:rsidRPr="00682E50">
          <w:rPr>
            <w:rStyle w:val="Hyperlink"/>
            <w:rFonts w:ascii="Simplified Arabic" w:hAnsi="Simplified Arabic" w:eastAsia="Simplified Arabic" w:cs="Simplified Arabic"/>
            <w:color w:val="1F497D" w:themeColor="text2"/>
            <w:sz w:val="19"/>
            <w:szCs w:val="19"/>
            <w:u w:val="none"/>
            <w:rtl w:val="true"/>
          </w:rPr>
          <w:t xml:space="preserve">48. النظم الإلكترونية وتكنولوجيا المعلومات (القرار 20.128)</w:t>
        </w:r>
      </w:hyperlink>
    </w:p>
    <w:p w:rsidRPr="00682E50" w:rsidR="00682E50" w:rsidP="00682E50" w:rsidRDefault="00682E50" w14:paraId="74AC2070" w14:textId="43A6B396">
      <w:pPr>
        <w:shd w:val="clear" w:color="auto" w:fill="FFFFFF"/>
        <w:spacing w:line="240" w:lineRule="auto"/>
        <w:ind w:start="180"/>
        <w:rPr>
          <w:rFonts w:ascii="Aptos" w:hAnsi="Aptos" w:eastAsia="Twentieth Century" w:cs="Twentieth Century"/>
          <w:color w:val="1F497D" w:themeColor="text2"/>
          <w:sz w:val="19"/>
          <w:szCs w:val="19"/>
        </w:rPr>
      </w:pPr>
      <w:hyperlink w:history="1" w:anchor="_51._Specimens_produced">
        <w:r w:rsidRPr="00682E50">
          <w:rPr>
            <w:rStyle w:val="Hyperlink"/>
            <w:rFonts w:ascii="Simplified Arabic" w:hAnsi="Simplified Arabic" w:eastAsia="Simplified Arabic" w:cs="Simplified Arabic"/>
            <w:color w:val="1F497D" w:themeColor="text2"/>
            <w:sz w:val="19"/>
            <w:szCs w:val="19"/>
            <w:u w:val="none"/>
            <w:rtl w:val="true"/>
          </w:rPr>
          <w:t xml:space="preserve">51. العينات المنتجة باستخدام التكنولوجيا الحيوية [القرار 19.161 (المراجعة CoP20)]</w:t>
        </w:r>
      </w:hyperlink>
    </w:p>
    <w:p w:rsidRPr="00682E50" w:rsidR="00682E50" w:rsidP="00682E50" w:rsidRDefault="00682E50" w14:paraId="6B7F1226" w14:textId="6797DA73">
      <w:pPr>
        <w:shd w:val="clear" w:color="auto" w:fill="FFFFFF"/>
        <w:spacing w:line="240" w:lineRule="auto"/>
        <w:ind w:start="180"/>
        <w:rPr>
          <w:rFonts w:ascii="Aptos" w:hAnsi="Aptos" w:eastAsia="Twentieth Century" w:cs="Twentieth Century"/>
          <w:color w:val="1F497D" w:themeColor="text2"/>
          <w:sz w:val="19"/>
          <w:szCs w:val="19"/>
        </w:rPr>
      </w:pPr>
      <w:hyperlink w:history="1" w:anchor="_53.2._Registration_of">
        <w:r w:rsidRPr="00682E50">
          <w:rPr>
            <w:rStyle w:val="Hyperlink"/>
            <w:rFonts w:ascii="Simplified Arabic" w:hAnsi="Simplified Arabic" w:eastAsia="Simplified Arabic" w:cs="Simplified Arabic"/>
            <w:color w:val="1F497D" w:themeColor="text2"/>
            <w:sz w:val="19"/>
            <w:szCs w:val="19"/>
            <w:u w:val="none"/>
            <w:rtl w:val="true"/>
          </w:rPr>
          <w:t xml:space="preserve">53.2. تسجيل عملية «Special Turtles» (إيطاليا) </w:t>
        </w:r>
      </w:hyperlink>
    </w:p>
    <w:p w:rsidRPr="00682E50" w:rsidR="00682E50" w:rsidP="00682E50" w:rsidRDefault="00682E50" w14:paraId="04E8387D" w14:textId="0067BE50">
      <w:pPr>
        <w:shd w:val="clear" w:color="auto" w:fill="FFFFFF"/>
        <w:spacing w:line="240" w:lineRule="auto"/>
        <w:ind w:start="180"/>
        <w:rPr>
          <w:rFonts w:ascii="Aptos" w:hAnsi="Aptos" w:eastAsia="Twentieth Century" w:cs="Twentieth Century"/>
          <w:color w:val="1F497D" w:themeColor="text2"/>
          <w:sz w:val="19"/>
          <w:szCs w:val="19"/>
        </w:rPr>
      </w:pPr>
      <w:hyperlink w:history="1" w:anchor="_55._Trade_in">
        <w:r w:rsidRPr="00682E50">
          <w:rPr>
            <w:rStyle w:val="Hyperlink"/>
            <w:rFonts w:ascii="Simplified Arabic" w:hAnsi="Simplified Arabic" w:eastAsia="Simplified Arabic" w:cs="Simplified Arabic"/>
            <w:color w:val="1F497D" w:themeColor="text2"/>
            <w:sz w:val="19"/>
            <w:szCs w:val="19"/>
            <w:u w:val="none"/>
            <w:rtl w:val="true"/>
          </w:rPr>
          <w:t xml:space="preserve">55. التجارة في الأنواع المتوطنة المهددة بالانقراض (المقرر 20.151)</w:t>
        </w:r>
      </w:hyperlink>
    </w:p>
    <w:p w:rsidRPr="00682E50" w:rsidR="00682E50" w:rsidP="00682E50" w:rsidRDefault="00682E50" w14:paraId="5BCBD07A" w14:textId="5DD65AB9">
      <w:pPr>
        <w:shd w:val="clear" w:color="auto" w:fill="FFFFFF"/>
        <w:spacing w:line="240" w:lineRule="auto"/>
        <w:ind w:start="180"/>
        <w:rPr>
          <w:rFonts w:ascii="Aptos" w:hAnsi="Aptos" w:eastAsia="Twentieth Century" w:cs="Twentieth Century"/>
          <w:color w:val="1F497D" w:themeColor="text2"/>
          <w:sz w:val="19"/>
          <w:szCs w:val="19"/>
        </w:rPr>
      </w:pPr>
      <w:hyperlink w:history="1" w:anchor="56. Elephants (Elephantidae spp.): Report of the Secretariat on the implementation of Resolution Conf. 10.10 (Rev. CoP20) [Resolution Conf. 10.10 (Rev. CoP20) paragraphs 12), 19) and Decisions 19.36, 18.117 (Rev. CoP20), 18.185 (Rev. CoP20), 20.104 &amp; 20.1">
        <w:r w:rsidRPr="00682E50">
          <w:rPr>
            <w:rStyle w:val="Hyperlink"/>
            <w:rFonts w:ascii="Simplified Arabic" w:hAnsi="Simplified Arabic" w:eastAsia="Simplified Arabic" w:cs="Simplified Arabic"/>
            <w:color w:val="1F497D" w:themeColor="text2"/>
            <w:sz w:val="19"/>
            <w:szCs w:val="19"/>
            <w:u w:val="none"/>
            <w:rtl w:val="true"/>
          </w:rPr>
          <w:t xml:space="preserve">56. الأفيال (Elephantidae spp.): تقرير الأمانة العامة بشأن تنفيذ القرار Conf. 10.10 (Rev. CoP20) [القرار رقم Conf. 10.10 (Rev. CoP20)، الفقرتان (12) و(19)، والمقررات 19.36 و18.117 (Rev. CoP20) و18.185 (Rev. CoP20) و20.104 و20.1</w:t>
        </w:r>
      </w:hyperlink>
    </w:p>
    <w:p w:rsidRPr="00682E50" w:rsidR="00682E50" w:rsidP="00682E50" w:rsidRDefault="00682E50" w14:paraId="3509B395" w14:textId="1E044325">
      <w:pPr>
        <w:shd w:val="clear" w:color="auto" w:fill="FFFFFF"/>
        <w:spacing w:line="240" w:lineRule="auto"/>
        <w:ind w:start="180"/>
        <w:rPr>
          <w:rFonts w:ascii="Aptos" w:hAnsi="Aptos" w:eastAsia="Twentieth Century" w:cs="Twentieth Century"/>
          <w:color w:val="1F497D" w:themeColor="text2"/>
          <w:sz w:val="19"/>
          <w:szCs w:val="19"/>
        </w:rPr>
      </w:pPr>
      <w:hyperlink w:history="1" w:anchor="_57._Jaguars_(Panthera">
        <w:r w:rsidRPr="00682E50">
          <w:rPr>
            <w:rStyle w:val="Hyperlink"/>
            <w:rFonts w:ascii="Simplified Arabic" w:hAnsi="Simplified Arabic" w:eastAsia="Simplified Arabic" w:cs="Simplified Arabic"/>
            <w:color w:val="1F497D" w:themeColor="text2"/>
            <w:sz w:val="19"/>
            <w:szCs w:val="19"/>
            <w:u w:val="none"/>
            <w:rtl w:val="true"/>
          </w:rPr>
          <w:t xml:space="preserve">57. الجاغوار (Panthera onca) (القرار 20.188)</w:t>
        </w:r>
      </w:hyperlink>
      <w:r w:rsidRPr="00682E50">
        <w:rPr>
          <w:rFonts w:ascii="Simplified Arabic" w:hAnsi="Simplified Arabic" w:eastAsia="Simplified Arabic" w:cs="Simplified Arabic"/>
          <w:color w:val="1F497D" w:themeColor="text2"/>
          <w:sz w:val="19"/>
          <w:szCs w:val="19"/>
          <w:rtl w:val="true"/>
        </w:rPr>
        <w:t xml:space="preserve"> </w:t>
      </w:r>
    </w:p>
    <w:p w:rsidRPr="00682E50" w:rsidR="00682E50" w:rsidP="00682E50" w:rsidRDefault="00682E50" w14:paraId="503B3E1C" w14:textId="64F178F2">
      <w:pPr>
        <w:shd w:val="clear" w:color="auto" w:fill="FFFFFF"/>
        <w:spacing w:line="240" w:lineRule="auto"/>
        <w:ind w:start="180"/>
        <w:rPr>
          <w:rFonts w:ascii="Aptos" w:hAnsi="Aptos" w:eastAsia="Twentieth Century" w:cs="Twentieth Century"/>
          <w:color w:val="1F497D" w:themeColor="text2"/>
          <w:sz w:val="19"/>
          <w:szCs w:val="19"/>
        </w:rPr>
      </w:pPr>
      <w:hyperlink w:history="1" w:anchor="_58._Implementation_of_1">
        <w:r w:rsidRPr="00682E50">
          <w:rPr>
            <w:rStyle w:val="Hyperlink"/>
            <w:rFonts w:ascii="Simplified Arabic" w:hAnsi="Simplified Arabic" w:eastAsia="Simplified Arabic" w:cs="Simplified Arabic"/>
            <w:color w:val="1F497D" w:themeColor="text2"/>
            <w:sz w:val="19"/>
            <w:szCs w:val="19"/>
            <w:u w:val="none"/>
            <w:rtl w:val="true"/>
          </w:rPr>
          <w:t xml:space="preserve">58. تنفيذ القرار رقم 12.5 الصادر عن مؤتمر الأطراف (نسخة منقحة من مؤتمر الأطراف العشرين): النمور (Panthera </w:t>
        </w:r>
        <w:r w:rsidRPr="00682E50">
          <w:rPr>
            <w:rStyle w:val="Hyperlink"/>
            <w:rFonts w:ascii="Simplified Arabic" w:hAnsi="Simplified Arabic" w:eastAsia="Simplified Arabic" w:cs="Simplified Arabic"/>
            <w:color w:val="1F497D" w:themeColor="text2"/>
            <w:sz w:val="19"/>
            <w:szCs w:val="19"/>
            <w:u w:val="none"/>
            <w:rtl w:val="true"/>
          </w:rPr>
          <w:t xml:space="preserve">tigris</w:t>
        </w:r>
        <w:r w:rsidRPr="00682E50">
          <w:rPr>
            <w:rStyle w:val="Hyperlink"/>
            <w:rFonts w:ascii="Simplified Arabic" w:hAnsi="Simplified Arabic" w:eastAsia="Simplified Arabic" w:cs="Simplified Arabic"/>
            <w:color w:val="1F497D" w:themeColor="text2"/>
            <w:sz w:val="19"/>
            <w:szCs w:val="19"/>
            <w:u w:val="none"/>
            <w:rtl w:val="true"/>
          </w:rPr>
          <w:t xml:space="preserve">) في الأسر (القرار 20.189)</w:t>
        </w:r>
      </w:hyperlink>
    </w:p>
    <w:p w:rsidRPr="00682E50" w:rsidR="00682E50" w:rsidP="00682E50" w:rsidRDefault="00682E50" w14:paraId="0BCA8FFE" w14:textId="09E7F7E2">
      <w:pPr>
        <w:shd w:val="clear" w:color="auto" w:fill="FFFFFF"/>
        <w:spacing w:line="240" w:lineRule="auto"/>
        <w:ind w:start="180"/>
        <w:rPr>
          <w:rFonts w:ascii="Aptos" w:hAnsi="Aptos" w:eastAsia="Twentieth Century" w:cs="Twentieth Century"/>
          <w:color w:val="1F497D" w:themeColor="text2"/>
          <w:sz w:val="19"/>
          <w:szCs w:val="19"/>
        </w:rPr>
      </w:pPr>
      <w:hyperlink w:history="1" w:anchor="_59._Saiga_antelopes">
        <w:r w:rsidRPr="00682E50">
          <w:rPr>
            <w:rStyle w:val="Hyperlink"/>
            <w:rFonts w:ascii="Simplified Arabic" w:hAnsi="Simplified Arabic" w:eastAsia="Simplified Arabic" w:cs="Simplified Arabic"/>
            <w:color w:val="1F497D" w:themeColor="text2"/>
            <w:sz w:val="19"/>
            <w:szCs w:val="19"/>
            <w:u w:val="none"/>
            <w:rtl w:val="true"/>
          </w:rPr>
          <w:t xml:space="preserve">59. ظباء السايغا (Saiga spp.) [القرار 19.216 (Rev. CoP20)]</w:t>
        </w:r>
      </w:hyperlink>
      <w:r w:rsidRPr="00682E50">
        <w:rPr>
          <w:rFonts w:ascii="Simplified Arabic" w:hAnsi="Simplified Arabic" w:eastAsia="Simplified Arabic" w:cs="Simplified Arabic"/>
          <w:color w:val="1F497D" w:themeColor="text2"/>
          <w:sz w:val="19"/>
          <w:szCs w:val="19"/>
          <w:rtl w:val="true"/>
        </w:rPr>
        <w:t xml:space="preserve"> </w:t>
      </w:r>
    </w:p>
    <w:p w:rsidR="00682E50" w:rsidP="00682E50" w:rsidRDefault="00682E50" w14:paraId="7502B240" w14:textId="15AA8B8F">
      <w:pPr>
        <w:shd w:val="clear" w:color="auto" w:fill="FFFFFF"/>
        <w:spacing w:line="240" w:lineRule="auto"/>
        <w:ind w:start="180"/>
        <w:rPr>
          <w:rFonts w:ascii="Aptos" w:hAnsi="Aptos" w:eastAsia="Twentieth Century" w:cs="Twentieth Century"/>
          <w:color w:val="1F497D" w:themeColor="text2"/>
          <w:sz w:val="19"/>
          <w:szCs w:val="19"/>
        </w:rPr>
      </w:pPr>
      <w:hyperlink w:history="1" w:anchor="_60._Sharks_and">
        <w:r w:rsidRPr="00682E50">
          <w:rPr>
            <w:rStyle w:val="Hyperlink"/>
            <w:rFonts w:ascii="Simplified Arabic" w:hAnsi="Simplified Arabic" w:eastAsia="Simplified Arabic" w:cs="Simplified Arabic"/>
            <w:color w:val="1F497D" w:themeColor="text2"/>
            <w:sz w:val="19"/>
            <w:szCs w:val="19"/>
            <w:u w:val="none"/>
            <w:rtl w:val="true"/>
          </w:rPr>
          <w:t xml:space="preserve">60. أسماك القرش والشفنين (</w:t>
        </w:r>
        <w:r w:rsidRPr="00682E50">
          <w:rPr>
            <w:rStyle w:val="Hyperlink"/>
            <w:rFonts w:ascii="Simplified Arabic" w:hAnsi="Simplified Arabic" w:eastAsia="Simplified Arabic" w:cs="Simplified Arabic"/>
            <w:color w:val="1F497D" w:themeColor="text2"/>
            <w:sz w:val="19"/>
            <w:szCs w:val="19"/>
            <w:u w:val="none"/>
            <w:rtl w:val="true"/>
          </w:rPr>
          <w:t xml:space="preserve">Elasmobranchii </w:t>
        </w:r>
        <w:r w:rsidRPr="00682E50">
          <w:rPr>
            <w:rStyle w:val="Hyperlink"/>
            <w:rFonts w:ascii="Simplified Arabic" w:hAnsi="Simplified Arabic" w:eastAsia="Simplified Arabic" w:cs="Simplified Arabic"/>
            <w:color w:val="1F497D" w:themeColor="text2"/>
            <w:sz w:val="19"/>
            <w:szCs w:val="19"/>
            <w:u w:val="none"/>
            <w:rtl w:val="true"/>
          </w:rPr>
          <w:t xml:space="preserve">spp.) (القراران 20.211 و20.212)</w:t>
        </w:r>
      </w:hyperlink>
      <w:r w:rsidRPr="00682E50">
        <w:rPr>
          <w:rFonts w:ascii="Simplified Arabic" w:hAnsi="Simplified Arabic" w:eastAsia="Simplified Arabic" w:cs="Simplified Arabic"/>
          <w:color w:val="1F497D" w:themeColor="text2"/>
          <w:sz w:val="19"/>
          <w:szCs w:val="19"/>
          <w:rtl w:val="true"/>
        </w:rPr>
        <w:t xml:space="preserve"> </w:t>
      </w:r>
    </w:p>
    <w:p w:rsidRPr="00395EA8" w:rsidR="00395EA8" w:rsidP="00682E50" w:rsidRDefault="00395EA8" w14:paraId="7E52D8A3" w14:textId="77F16047">
      <w:pPr>
        <w:shd w:val="clear" w:color="auto" w:fill="FFFFFF"/>
        <w:spacing w:line="240" w:lineRule="auto"/>
        <w:ind w:start="180"/>
        <w:rPr>
          <w:rFonts w:ascii="Aptos" w:hAnsi="Aptos" w:eastAsia="Twentieth Century" w:cs="Twentieth Century"/>
          <w:color w:val="1F497D" w:themeColor="text2"/>
          <w:sz w:val="19"/>
          <w:szCs w:val="19"/>
        </w:rPr>
      </w:pPr>
      <w:hyperlink w:history="1" w:anchor="_60:_Sharks_and">
        <w:r w:rsidRPr="00395EA8">
          <w:rPr>
            <w:rStyle w:val="Hyperlink"/>
            <w:rFonts w:ascii="Simplified Arabic" w:hAnsi="Simplified Arabic" w:eastAsia="Simplified Arabic" w:cs="Simplified Arabic"/>
            <w:color w:val="1F497D" w:themeColor="text2"/>
            <w:sz w:val="19"/>
            <w:szCs w:val="19"/>
            <w:u w:val="none"/>
            <w:rtl w:val="true"/>
          </w:rPr>
          <w:t xml:space="preserve">المرفق: قائمة الاختصارات</w:t>
        </w:r>
      </w:hyperlink>
    </w:p>
    <w:p w:rsidR="00682E50" w:rsidP="00682E50" w:rsidRDefault="00682E50" w14:paraId="6C836CFB" w14:textId="77777777">
      <w:pPr>
        <w:shd w:val="clear" w:color="auto" w:fill="FFFFFF"/>
        <w:spacing w:line="240" w:lineRule="auto"/>
        <w:rPr>
          <w:rFonts w:ascii="Aptos" w:hAnsi="Aptos" w:eastAsia="Twentieth Century" w:cs="Twentieth Century"/>
        </w:rPr>
      </w:pPr>
    </w:p>
    <w:p w:rsidR="00682E50" w:rsidP="00682E50" w:rsidRDefault="00682E50" w14:paraId="58BE708C" w14:textId="77777777">
      <w:pPr>
        <w:shd w:val="clear" w:color="auto" w:fill="FFFFFF"/>
        <w:spacing w:line="240" w:lineRule="auto"/>
        <w:rPr>
          <w:rFonts w:ascii="Aptos" w:hAnsi="Aptos" w:eastAsia="Twentieth Century" w:cs="Twentieth Century"/>
        </w:rPr>
      </w:pPr>
    </w:p>
    <w:p w:rsidRPr="00682E50" w:rsidR="00682E50" w:rsidP="5403C073" w:rsidRDefault="00000000" w14:paraId="38AF5719" w14:textId="74BE9322">
      <w:pPr>
        <w:shd w:val="clear" w:color="auto" w:fill="FFFFFF" w:themeFill="background1"/>
        <w:spacing w:line="240" w:lineRule="auto"/>
        <w:rPr>
          <w:rFonts w:ascii="Aptos" w:hAnsi="Aptos" w:eastAsia="Twentieth Century" w:cs="Twentieth Century"/>
          <w:shd w:val="clear" w:color="auto" w:fill="C6C6C6"/>
        </w:rPr>
      </w:pPr>
      <w:r w:rsidRPr="00682E50">
        <w:rPr>
          <w:rFonts w:ascii="Simplified Arabic" w:hAnsi="Simplified Arabic" w:eastAsia="Simplified Arabic" w:cs="Simplified Arabic"/>
          <w:rtl w:val="true"/>
        </w:rPr>
        <w:t xml:space="preserve">---------</w:t>
      </w:r>
    </w:p>
    <w:p w:rsidRPr="00682E50" w:rsidR="00682E50" w:rsidP="00682E50" w:rsidRDefault="00682E50" w14:paraId="4282EF5E" w14:textId="77777777">
      <w:pPr>
        <w:shd w:val="clear" w:color="auto" w:fill="FFFFFF"/>
        <w:spacing w:line="240" w:lineRule="auto"/>
        <w:rPr>
          <w:rFonts w:ascii="Aptos" w:hAnsi="Aptos" w:eastAsia="Twentieth Century" w:cs="Twentieth Century"/>
          <w:shd w:val="clear" w:color="auto" w:fill="C6C6C6"/>
        </w:rPr>
      </w:pPr>
    </w:p>
    <w:p w:rsidRPr="00682E50" w:rsidR="00682E50" w:rsidP="00682E50" w:rsidRDefault="00682E50" w14:paraId="52B213F4" w14:textId="77777777">
      <w:pPr>
        <w:spacing w:line="240" w:lineRule="auto"/>
        <w:rPr>
          <w:rFonts w:ascii="Aptos" w:hAnsi="Aptos" w:eastAsia="Aptos" w:cs="Aptos"/>
          <w:b/>
          <w:bCs/>
          <w:u w:val="single"/>
          <w:lang w:val="en-US"/>
        </w:rPr>
      </w:pPr>
      <w:bookmarkStart w:name="_aazxyk9a8tva" w:colFirst="0" w:colLast="0" w:id="0"/>
      <w:bookmarkEnd w:id="0"/>
      <w:r w:rsidRPr="00682E50">
        <w:rPr>
          <w:rFonts w:ascii="Simplified Arabic" w:hAnsi="Simplified Arabic" w:eastAsia="Simplified Arabic" w:cs="Simplified Arabic"/>
          <w:b/>
          <w:bCs/>
          <w:u w:val="single"/>
          <w:lang w:val="en-US"/>
          <w:rtl w:val="true"/>
        </w:rPr>
        <w:t xml:space="preserve">توصيات بشأن بنود جدول أعمال اللجنة الفرعية 81 </w:t>
      </w:r>
    </w:p>
    <w:p w:rsidRPr="00682E50" w:rsidR="00682E50" w:rsidP="00682E50" w:rsidRDefault="00682E50" w14:paraId="14B44C9D" w14:textId="77777777">
      <w:pPr>
        <w:pStyle w:val="Heading"/>
      </w:pPr>
    </w:p>
    <w:p w:rsidR="00682E50" w:rsidP="00682E50" w:rsidRDefault="00682E50" w14:paraId="094147CD"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تتناول منظمة WCS فقط مجموعة فرعية من بنود جدول أعمال اللجنة الفرعية 81 والوثائق الواردة أدناه. ومع ذلك، يسعدنا مناقشة هذه الوثائق وأي وثائق وقضايا أخرى مع أعضاء اللجنة الفرعية والأطراف الأخرى، قبل أو أثناء اجتماع اللجنة الفرعية 81. </w:t>
      </w:r>
    </w:p>
    <w:p w:rsidR="00682E50" w:rsidP="00682E50" w:rsidRDefault="00682E50" w14:paraId="5AE3B5AE" w14:textId="77777777">
      <w:pPr>
        <w:spacing w:line="240" w:lineRule="auto"/>
        <w:rPr>
          <w:rFonts w:ascii="Aptos" w:hAnsi="Aptos" w:eastAsia="Aptos" w:cs="Aptos"/>
          <w:lang w:val="en-US"/>
        </w:rPr>
      </w:pPr>
    </w:p>
    <w:p w:rsidR="00682E50" w:rsidP="00682E50" w:rsidRDefault="00682E50" w14:paraId="46577D0A"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بالنسبة للوثائق المتأخرة، سنقوم بمشاركة آرائنا وتوصياتنا مع أعضاء اللجنة الفرعية والأطراف خلال الاجتماع، ومن خلال تحديث هذه الوثيقة على </w:t>
      </w:r>
      <w:hyperlink r:id="rId11">
        <w:r w:rsidRPr="00682E50">
          <w:rPr>
            <w:rStyle w:val="Hyperlink"/>
            <w:rFonts w:ascii="Simplified Arabic" w:hAnsi="Simplified Arabic"/>
            <w:lang w:val="en-US"/>
            <w:rtl w:val="true"/>
          </w:rPr>
          <w:t xml:space="preserve">موقعنا الإلكتروني</w:t>
        </w:r>
      </w:hyperlink>
      <w:r w:rsidRPr="00682E50">
        <w:rPr>
          <w:rFonts w:ascii="Simplified Arabic" w:hAnsi="Simplified Arabic" w:eastAsia="Simplified Arabic" w:cs="Simplified Arabic"/>
          <w:lang w:val="en-US"/>
          <w:rtl w:val="true"/>
        </w:rPr>
        <w:t xml:space="preserve">. </w:t>
      </w:r>
    </w:p>
    <w:p w:rsidR="00682E50" w:rsidP="00682E50" w:rsidRDefault="00682E50" w14:paraId="2340C7C1" w14:textId="77777777">
      <w:pPr>
        <w:spacing w:line="240" w:lineRule="auto"/>
        <w:rPr>
          <w:rFonts w:ascii="Aptos" w:hAnsi="Aptos" w:eastAsia="Aptos" w:cs="Aptos"/>
          <w:lang w:val="en-US"/>
        </w:rPr>
      </w:pPr>
    </w:p>
    <w:p w:rsidR="00682E50" w:rsidP="00682E50" w:rsidRDefault="00682E50" w14:paraId="63EBD5C2" w14:textId="17C65BEF">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تشير الأرقام إلى رقم بند جدول أعمال اللجنة الفرعية 81 الرسمي</w:t>
      </w:r>
      <w:r>
        <w:rPr>
          <w:rFonts w:ascii="Simplified Arabic" w:hAnsi="Simplified Arabic" w:eastAsia="Simplified Arabic" w:cs="Simplified Arabic"/>
          <w:lang w:val="en-US"/>
          <w:rtl w:val="true"/>
        </w:rPr>
        <w:t xml:space="preserve">، ويجب أن يكون العنوان رابطًا إلكترونيًّا يؤدي إلى وثيقة العمل.</w:t>
      </w:r>
    </w:p>
    <w:p w:rsidRPr="00682E50" w:rsidR="00682E50" w:rsidP="00682E50" w:rsidRDefault="00682E50" w14:paraId="32AC8695" w14:textId="77777777">
      <w:pPr>
        <w:spacing w:line="240" w:lineRule="auto"/>
        <w:rPr>
          <w:rFonts w:ascii="Aptos" w:hAnsi="Aptos"/>
        </w:rPr>
      </w:pPr>
    </w:p>
    <w:p w:rsidR="5403C073" w:rsidP="5403C073" w:rsidRDefault="5403C073" w14:paraId="4FAFAC7A" w14:textId="4FD7D916">
      <w:pPr>
        <w:spacing w:line="240" w:lineRule="auto"/>
        <w:rPr>
          <w:rFonts w:ascii="Aptos" w:hAnsi="Aptos"/>
        </w:rPr>
      </w:pPr>
    </w:p>
    <w:p w:rsidR="698A71E8" w:rsidP="5403C073" w:rsidRDefault="698A71E8" w14:paraId="2BCEF9FE" w14:textId="567234CB">
      <w:pPr>
        <w:spacing w:line="240" w:lineRule="auto"/>
        <w:rPr>
          <w:rFonts w:ascii="Aptos" w:hAnsi="Aptos"/>
          <w:b/>
          <w:bCs/>
        </w:rPr>
      </w:pPr>
      <w:r w:rsidRPr="5403C073">
        <w:rPr>
          <w:rFonts w:ascii="Simplified Arabic" w:hAnsi="Simplified Arabic"/>
          <w:b/>
          <w:bCs/>
          <w:rtl w:val="true"/>
        </w:rPr>
        <w:t xml:space="preserve">13. تعزيز عمل الاتفاقية وكفاءتها من خلال اللجان الدائمة</w:t>
      </w:r>
    </w:p>
    <w:p w:rsidRPr="00682E50" w:rsidR="00682E50" w:rsidP="00682E50" w:rsidRDefault="00682E50" w14:paraId="6974728E" w14:textId="77777777">
      <w:pPr>
        <w:spacing w:line="240" w:lineRule="auto"/>
        <w:rPr>
          <w:rFonts w:ascii="Aptos" w:hAnsi="Aptos" w:eastAsia="Aptos" w:cs="Aptos"/>
          <w:i/>
          <w:iCs/>
          <w:color w:val="FF0000"/>
          <w:lang w:val="en-US"/>
        </w:rPr>
      </w:pPr>
    </w:p>
    <w:p w:rsidR="00682E50" w:rsidP="00682E50" w:rsidRDefault="00682E50" w14:paraId="335B8DD3" w14:textId="77777777">
      <w:pPr>
        <w:pStyle w:val="Heading1"/>
        <w:rPr>
          <w:rFonts w:ascii="Aptos" w:hAnsi="Aptos"/>
          <w:sz w:val="22"/>
          <w:szCs w:val="22"/>
        </w:rPr>
      </w:pPr>
      <w:bookmarkStart w:name="_13.1:_Enhancing_the" w:id="1"/>
      <w:bookmarkStart w:name="_Enhancing_the_work" w:id="2"/>
      <w:bookmarkStart w:name="_Toc242563984" w:id="3"/>
      <w:bookmarkEnd w:id="1"/>
      <w:r w:rsidRPr="00682E50">
        <w:rPr>
          <w:rFonts w:ascii="Simplified Arabic" w:hAnsi="Simplified Arabic"/>
          <w:sz w:val="22"/>
          <w:szCs w:val="22"/>
          <w:rtl w:val="true"/>
        </w:rPr>
        <w:t xml:space="preserve">13.1: </w:t>
      </w:r>
      <w:hyperlink r:id="rId12">
        <w:r w:rsidRPr="00682E50">
          <w:rPr>
            <w:rStyle w:val="Hyperlink"/>
            <w:rFonts w:ascii="Simplified Arabic" w:hAnsi="Simplified Arabic"/>
            <w:sz w:val="22"/>
            <w:szCs w:val="22"/>
            <w:rtl w:val="true"/>
          </w:rPr>
          <w:t xml:space="preserve">تعزيز عمل الاتفاقية وكفاءتها من خلال اللجان الدائمة: تقرير الفريق العامل</w:t>
        </w:r>
        <w:bookmarkEnd w:id="2"/>
        <w:bookmarkEnd w:id="3"/>
      </w:hyperlink>
    </w:p>
    <w:p w:rsidRPr="00682E50" w:rsidR="00682E50" w:rsidP="00682E50" w:rsidRDefault="00682E50" w14:paraId="5030401B" w14:textId="77777777"/>
    <w:p w:rsidR="00682E50" w:rsidP="00682E50" w:rsidRDefault="00682E50" w14:paraId="2EC4BAF5" w14:textId="0B6C8C18">
      <w:pPr>
        <w:spacing w:line="240" w:lineRule="auto"/>
        <w:rPr>
          <w:rFonts w:ascii="Aptos" w:hAnsi="Aptos" w:eastAsia="Aptos" w:cs="Aptos"/>
          <w:lang w:val="en-US"/>
        </w:rPr>
      </w:pPr>
      <w:r w:rsidRPr="5403C073">
        <w:rPr>
          <w:rFonts w:ascii="Simplified Arabic" w:hAnsi="Simplified Arabic" w:eastAsia="Simplified Arabic" w:cs="Simplified Arabic"/>
          <w:lang w:val="en-US"/>
          <w:rtl w:val="true"/>
        </w:rPr>
        <w:t xml:space="preserve">نؤيد المبادرة التجريبية المحددة لمؤتمر الأطراف الحادي والعشرين (CoP21)، مع تقديم تفاصيل كافية لتقييم ما إذا كان الاستثمار المتزايد في العملية ينظم عمل اللجان الدائمة والأمانة العامة بشكل هادف (على سبيل المثال، الوقت المستغرق في التصنيف والتعديلات مقارنة بتحديد الأولويات السابق). وبشكل عام، نؤكد على أن عمليات التقييم يجب أن تستشهد</w:t>
      </w:r>
      <w:r w:rsidRPr="5403C073" w:rsidR="4CEEC452">
        <w:rPr>
          <w:rFonts w:ascii="Simplified Arabic" w:hAnsi="Simplified Arabic" w:eastAsia="Simplified Arabic" w:cs="Simplified Arabic"/>
          <w:lang w:val="en-US"/>
          <w:rtl w:val="true"/>
        </w:rPr>
        <w:t xml:space="preserve">، حيثما أمكن، </w:t>
      </w:r>
      <w:r w:rsidRPr="5403C073">
        <w:rPr>
          <w:rFonts w:ascii="Simplified Arabic" w:hAnsi="Simplified Arabic" w:eastAsia="Simplified Arabic" w:cs="Simplified Arabic"/>
          <w:lang w:val="en-US"/>
          <w:rtl w:val="true"/>
        </w:rPr>
        <w:t xml:space="preserve">بأي أدلة أو مؤشرات يمكن التحقق منها بشكل مستقل. </w:t>
      </w:r>
    </w:p>
    <w:p w:rsidRPr="00682E50" w:rsidR="00682E50" w:rsidP="00682E50" w:rsidRDefault="00682E50" w14:paraId="6D193ED3" w14:textId="77777777">
      <w:pPr>
        <w:spacing w:line="240" w:lineRule="auto"/>
        <w:rPr>
          <w:rFonts w:ascii="Aptos" w:hAnsi="Aptos" w:eastAsia="Aptos" w:cs="Aptos"/>
          <w:lang w:val="en-US"/>
        </w:rPr>
      </w:pPr>
    </w:p>
    <w:p w:rsidR="00682E50" w:rsidP="00682E50" w:rsidRDefault="00682E50" w14:paraId="4C452338" w14:textId="77777777">
      <w:pPr>
        <w:pStyle w:val="Heading"/>
        <w:outlineLvl w:val="0"/>
      </w:pPr>
      <w:r w:rsidRPr="00682E50">
        <w:rPr>
          <w:rtl w:val="true"/>
        </w:rPr>
        <w:t xml:space="preserve">13.2: </w:t>
      </w:r>
      <w:hyperlink r:id="rId13">
        <w:r w:rsidRPr="00682E50">
          <w:rPr>
            <w:rStyle w:val="Hyperlink"/>
            <w:rtl w:val="true"/>
          </w:rPr>
          <w:t xml:space="preserve">تعزيز عمل وكفاءة الاتفاقية من خلال اللجان الدائمة: طلبات المعلومات الموجهة إلى الأطراف: نظرة عامة والتحديات الرئيسية</w:t>
        </w:r>
      </w:hyperlink>
    </w:p>
    <w:p w:rsidRPr="00682E50" w:rsidR="00682E50" w:rsidP="00682E50" w:rsidRDefault="00682E50" w14:paraId="45C295FD" w14:textId="77777777">
      <w:pPr>
        <w:pStyle w:val="Heading"/>
      </w:pPr>
    </w:p>
    <w:p w:rsidRPr="00682E50" w:rsidR="00682E50" w:rsidP="00682E50" w:rsidRDefault="00682E50" w14:paraId="1364E97F" w14:textId="51EEAA11">
      <w:pPr>
        <w:spacing w:line="240" w:lineRule="auto"/>
        <w:rPr>
          <w:rFonts w:ascii="Aptos" w:hAnsi="Aptos" w:eastAsia="Aptos" w:cs="Aptos"/>
          <w:lang w:val="en-US"/>
        </w:rPr>
      </w:pPr>
      <w:r w:rsidRPr="5403C073">
        <w:rPr>
          <w:rFonts w:ascii="Simplified Arabic" w:hAnsi="Simplified Arabic" w:eastAsia="Simplified Arabic" w:cs="Simplified Arabic"/>
          <w:lang w:val="en-US"/>
          <w:rtl w:val="true"/>
        </w:rPr>
        <w:t xml:space="preserve">إن قرارات الأطراف بعدم تقديم رد على الإخطارات التي تطلب معلومات محددة تقوض عملية صنع القرار من قبل اللجان الدائمة ومؤتمر الأطراف بشأن قضايا تتراوح من القطط الكبيرة الآسيوية إلى مخزونات عاج الفيلة، إلى أنواع البرمائيات، وغيرها. </w:t>
      </w:r>
      <w:r w:rsidRPr="5403C073">
        <w:rPr>
          <w:rFonts w:ascii="Simplified Arabic" w:hAnsi="Simplified Arabic" w:eastAsia="Simplified Arabic" w:cs="Simplified Arabic"/>
          <w:lang w:val="en-US"/>
          <w:rtl w:val="true"/>
        </w:rPr>
        <w:t xml:space="preserve">يرتبط </w:t>
      </w:r>
      <w:r w:rsidRPr="5403C073">
        <w:rPr>
          <w:rFonts w:ascii="Simplified Arabic" w:hAnsi="Simplified Arabic" w:eastAsia="Simplified Arabic" w:cs="Simplified Arabic"/>
          <w:lang w:val="en-US"/>
          <w:rtl w:val="true"/>
        </w:rPr>
        <w:t xml:space="preserve">العديد من هذه </w:t>
      </w:r>
      <w:r w:rsidRPr="5403C073">
        <w:rPr>
          <w:rFonts w:ascii="Simplified Arabic" w:hAnsi="Simplified Arabic" w:eastAsia="Simplified Arabic" w:cs="Simplified Arabic"/>
          <w:lang w:val="en-US"/>
          <w:rtl w:val="true"/>
        </w:rPr>
        <w:t xml:space="preserve">الإخطارات</w:t>
      </w:r>
      <w:r w:rsidRPr="5403C073">
        <w:rPr>
          <w:rFonts w:ascii="Simplified Arabic" w:hAnsi="Simplified Arabic" w:eastAsia="Simplified Arabic" w:cs="Simplified Arabic"/>
          <w:lang w:val="en-US"/>
          <w:rtl w:val="true"/>
        </w:rPr>
        <w:lastRenderedPageBreak/>
      </w:r>
      <w:r w:rsidRPr="5403C073">
        <w:rPr>
          <w:rFonts w:ascii="Simplified Arabic" w:hAnsi="Simplified Arabic" w:eastAsia="Simplified Arabic" w:cs="Simplified Arabic"/>
          <w:lang w:val="en-US"/>
          <w:rtl w:val="true"/>
        </w:rPr>
        <w:t xml:space="preserve"> بتنفيذ القرارات الحالية المتعلقة بالأنواع المهددة بالانقراض. ونحن نؤيد إنشاء فريق عمل بين الدورات يكون من اختصاصه تحديد سبل زيادة الردود الموضوعية والشاملة على هذه الإخطارات. </w:t>
      </w:r>
      <w:r w:rsidRPr="5403C073" w:rsidR="1C78D00D">
        <w:rPr>
          <w:rFonts w:ascii="Simplified Arabic" w:hAnsi="Simplified Arabic" w:eastAsia="Simplified Arabic" w:cs="Simplified Arabic"/>
          <w:lang w:val="en-US"/>
          <w:rtl w:val="true"/>
        </w:rPr>
        <w:t xml:space="preserve">ومن الخيارات المتاحة ضمان أن تتخذ اللجنة الدائمة ومؤتمر الأطراف توصيات وقرارات تستند إلى نتائج التحليلات الفنية لتوضيح أهم مدخلات الأطراف. </w:t>
      </w:r>
    </w:p>
    <w:p w:rsidR="00682E50" w:rsidP="00682E50" w:rsidRDefault="00682E50" w14:paraId="215E71EC" w14:textId="77777777">
      <w:pPr>
        <w:spacing w:line="240" w:lineRule="auto"/>
        <w:rPr>
          <w:rFonts w:ascii="Aptos" w:hAnsi="Aptos" w:eastAsia="Aptos" w:cs="Aptos"/>
          <w:b/>
          <w:bCs/>
          <w:lang w:val="en-US"/>
        </w:rPr>
      </w:pPr>
    </w:p>
    <w:p w:rsidRPr="00682E50" w:rsidR="00682E50" w:rsidP="00682E50" w:rsidRDefault="00682E50" w14:paraId="24A2F76F" w14:textId="77777777">
      <w:pPr>
        <w:spacing w:line="240" w:lineRule="auto"/>
        <w:rPr>
          <w:rFonts w:ascii="Aptos" w:hAnsi="Aptos" w:eastAsia="Aptos" w:cs="Aptos"/>
          <w:b/>
          <w:bCs/>
          <w:lang w:val="en-US"/>
        </w:rPr>
      </w:pPr>
    </w:p>
    <w:p w:rsidRPr="00682E50" w:rsidR="00682E50" w:rsidP="00682E50" w:rsidRDefault="00682E50" w14:paraId="3F453AD5" w14:textId="77777777">
      <w:pPr>
        <w:pStyle w:val="Heading1"/>
        <w:rPr>
          <w:rFonts w:ascii="Aptos" w:hAnsi="Aptos"/>
          <w:sz w:val="22"/>
          <w:szCs w:val="22"/>
        </w:rPr>
      </w:pPr>
      <w:bookmarkStart w:name="_14:_Role_of" w:id="4"/>
      <w:bookmarkStart w:name="_Role_of_CITES" w:id="5"/>
      <w:bookmarkStart w:name="_Toc242563985" w:id="6"/>
      <w:bookmarkEnd w:id="4"/>
      <w:r w:rsidRPr="00682E50">
        <w:rPr>
          <w:rFonts w:ascii="Simplified Arabic" w:hAnsi="Simplified Arabic"/>
          <w:sz w:val="22"/>
          <w:szCs w:val="22"/>
          <w:rtl w:val="true"/>
        </w:rPr>
        <w:t xml:space="preserve">14: </w:t>
      </w:r>
      <w:hyperlink r:id="rId14">
        <w:r w:rsidRPr="00682E50">
          <w:rPr>
            <w:rStyle w:val="Hyperlink"/>
            <w:rFonts w:ascii="Simplified Arabic" w:hAnsi="Simplified Arabic"/>
            <w:sz w:val="22"/>
            <w:szCs w:val="22"/>
            <w:rtl w:val="true"/>
          </w:rPr>
          <w:t xml:space="preserve">دور اتفاقية CITES في الحد من مخاطر ظهور أمراض منقولة من الحيوان إلى الإنسان في المستقبل المرتبطة بالتجارة الدولية في الحيوانات البرية [القراران 19.17 (Rev. CoP20) و20.23]</w:t>
        </w:r>
        <w:bookmarkEnd w:id="5"/>
        <w:bookmarkEnd w:id="6"/>
      </w:hyperlink>
      <w:r w:rsidRPr="00682E50">
        <w:rPr>
          <w:rFonts w:ascii="Simplified Arabic" w:hAnsi="Simplified Arabic"/>
          <w:sz w:val="22"/>
          <w:szCs w:val="22"/>
          <w:rtl w:val="true"/>
        </w:rPr>
        <w:t xml:space="preserve"> </w:t>
      </w:r>
    </w:p>
    <w:p w:rsidR="00682E50" w:rsidP="00682E50" w:rsidRDefault="00682E50" w14:paraId="30FEE943" w14:textId="77777777">
      <w:pPr>
        <w:spacing w:line="240" w:lineRule="auto"/>
        <w:rPr>
          <w:rFonts w:ascii="Aptos" w:hAnsi="Aptos" w:eastAsia="Aptos" w:cs="Aptos"/>
          <w:lang w:val="en-US"/>
        </w:rPr>
      </w:pPr>
    </w:p>
    <w:p w:rsidR="00682E50" w:rsidP="5403C073" w:rsidRDefault="00682E50" w14:paraId="5DEEDDE3" w14:textId="40B263DC">
      <w:pPr>
        <w:spacing w:line="240" w:lineRule="auto"/>
        <w:rPr>
          <w:rFonts w:ascii="Aptos" w:hAnsi="Aptos" w:eastAsia="Aptos" w:cs="Aptos"/>
          <w:lang w:val="en-US"/>
        </w:rPr>
      </w:pPr>
      <w:r w:rsidRPr="5403C073">
        <w:rPr>
          <w:rFonts w:ascii="Simplified Arabic" w:hAnsi="Simplified Arabic" w:eastAsia="Simplified Arabic" w:cs="Simplified Arabic"/>
          <w:lang w:val="en-US"/>
          <w:rtl w:val="true"/>
        </w:rPr>
        <w:t xml:space="preserve">يسر منظمة الحفاظ على الحياة البرية (WCS) أن تكون قد شاركت كعضو في مجموعة العمل قبل انعقاد مؤتمر الأطراف العشرين (CoP20) حول </w:t>
      </w:r>
      <w:r w:rsidRPr="5403C073">
        <w:rPr>
          <w:rFonts w:ascii="Simplified Arabic" w:hAnsi="Simplified Arabic" w:eastAsia="Simplified Arabic" w:cs="Simplified Arabic"/>
          <w:lang w:val="en-US"/>
          <w:rtl w:val="true"/>
        </w:rPr>
        <w:t xml:space="preserve">«</w:t>
      </w:r>
      <w:r w:rsidRPr="5403C073">
        <w:rPr>
          <w:rFonts w:ascii="Simplified Arabic" w:hAnsi="Simplified Arabic" w:eastAsia="Simplified Arabic" w:cs="Simplified Arabic"/>
          <w:lang w:val="en-US"/>
          <w:rtl w:val="true"/>
        </w:rPr>
        <w:t xml:space="preserve">دور اتفاقية CITES في الحد من مخاطر ظهور أمراض منقولة من الحيوان إلى الإنسان في المستقبل المرتبطة بالتجارة الدولية في الحيوانات البرية</w:t>
      </w:r>
      <w:r w:rsidRPr="5403C073">
        <w:rPr>
          <w:rFonts w:ascii="Simplified Arabic" w:hAnsi="Simplified Arabic" w:eastAsia="Simplified Arabic" w:cs="Simplified Arabic"/>
          <w:lang w:val="en-US"/>
          <w:rtl w:val="true"/>
        </w:rPr>
        <w:t xml:space="preserve">»، </w:t>
      </w:r>
      <w:r w:rsidRPr="5403C073">
        <w:rPr>
          <w:rFonts w:ascii="Simplified Arabic" w:hAnsi="Simplified Arabic" w:eastAsia="Simplified Arabic" w:cs="Simplified Arabic"/>
          <w:lang w:val="en-US"/>
          <w:rtl w:val="true"/>
        </w:rPr>
        <w:t xml:space="preserve">وأن تكون قد تمكنت من مشاركة </w:t>
      </w:r>
      <w:hyperlink r:id="rId15">
        <w:r w:rsidRPr="5403C073">
          <w:rPr>
            <w:rStyle w:val="Hyperlink"/>
            <w:rFonts w:ascii="Simplified Arabic" w:hAnsi="Simplified Arabic" w:eastAsia="Simplified Arabic" w:cs="Simplified Arabic"/>
            <w:color w:val="467886"/>
            <w:lang w:val="en-US"/>
            <w:rtl w:val="true"/>
          </w:rPr>
          <w:t xml:space="preserve">عملنا وخبراتنا</w:t>
        </w:r>
      </w:hyperlink>
      <w:r w:rsidRPr="5403C073">
        <w:rPr>
          <w:rFonts w:ascii="Simplified Arabic" w:hAnsi="Simplified Arabic" w:eastAsia="Simplified Arabic" w:cs="Simplified Arabic"/>
          <w:lang w:val="en-US"/>
          <w:rtl w:val="true"/>
        </w:rPr>
        <w:t xml:space="preserve"> الواسعة </w:t>
      </w:r>
      <w:hyperlink r:id="rId15">
        <w:r w:rsidRPr="5403C073">
          <w:rPr>
            <w:rStyle w:val="Hyperlink"/>
            <w:rFonts w:ascii="Simplified Arabic" w:hAnsi="Simplified Arabic" w:eastAsia="Simplified Arabic" w:cs="Simplified Arabic"/>
            <w:color w:val="467886"/>
            <w:lang w:val="en-US"/>
            <w:rtl w:val="true"/>
          </w:rPr>
          <w:t xml:space="preserve">في مجال «الصحة الواحدة» (One Health)</w:t>
        </w:r>
      </w:hyperlink>
      <w:r w:rsidRPr="5403C073">
        <w:rPr>
          <w:rFonts w:ascii="Simplified Arabic" w:hAnsi="Simplified Arabic" w:eastAsia="Simplified Arabic" w:cs="Simplified Arabic"/>
          <w:lang w:val="en-US"/>
          <w:rtl w:val="true"/>
        </w:rPr>
        <w:t xml:space="preserve">، بالإضافة إلى </w:t>
      </w:r>
      <w:hyperlink r:id="rId17">
        <w:r w:rsidRPr="5403C073">
          <w:rPr>
            <w:rStyle w:val="Hyperlink"/>
            <w:rFonts w:ascii="Simplified Arabic" w:hAnsi="Simplified Arabic" w:eastAsia="Simplified Arabic" w:cs="Simplified Arabic"/>
            <w:color w:val="467886"/>
            <w:lang w:val="en-US"/>
            <w:rtl w:val="true"/>
          </w:rPr>
          <w:t xml:space="preserve">أعمالنا القائمة على الأسس العلمية في مجال الوقاية من الجائحات</w:t>
        </w:r>
      </w:hyperlink>
      <w:r w:rsidRPr="5403C073">
        <w:rPr>
          <w:rFonts w:ascii="Simplified Arabic" w:hAnsi="Simplified Arabic" w:eastAsia="Simplified Arabic" w:cs="Simplified Arabic"/>
          <w:lang w:val="en-US"/>
          <w:rtl w:val="true"/>
        </w:rPr>
        <w:t xml:space="preserve"> مع الأطراف. من الأهمية بمكان معالجة مسألة الوقاية من المنبع (لا سيما انتقال مسببات الأمراض من الحيوانات البرية) من التفشي أو الوباء أو الجائحة القادمة ذات الأصل الحيواني على الصعيدين الوطني والدولي. ونحن نعتقد أن اتفاقية CITES وتنفيذها لهما دور في هذه الوقاية، ولكن هناك أيضًا الكثير مما يتعين القيام به خارج نطاق اختصاص CITES.  </w:t>
      </w:r>
    </w:p>
    <w:p w:rsidRPr="00682E50" w:rsidR="00682E50" w:rsidP="00682E50" w:rsidRDefault="00682E50" w14:paraId="55DA2440" w14:textId="77777777">
      <w:pPr>
        <w:spacing w:line="240" w:lineRule="auto"/>
        <w:rPr>
          <w:rFonts w:ascii="Aptos" w:hAnsi="Aptos" w:eastAsia="Aptos" w:cs="Aptos"/>
          <w:lang w:val="en-US"/>
        </w:rPr>
      </w:pPr>
    </w:p>
    <w:p w:rsidR="00682E50" w:rsidP="00682E50" w:rsidRDefault="00682E50" w14:paraId="2FC32582" w14:textId="77777777">
      <w:pPr>
        <w:spacing w:line="240" w:lineRule="auto"/>
        <w:rPr>
          <w:rFonts w:ascii="Aptos" w:hAnsi="Aptos" w:eastAsia="Aptos" w:cs="Aptos"/>
          <w:lang w:val="en-US"/>
        </w:rPr>
      </w:pPr>
      <w:r w:rsidRPr="00682E50">
        <w:rPr>
          <w:rFonts w:ascii="Simplified Arabic" w:hAnsi="Simplified Arabic" w:eastAsia="Simplified Arabic" w:cs="Simplified Arabic"/>
          <w:rtl w:val="true"/>
        </w:rPr>
        <w:t xml:space="preserve">هذه مسألة ملحة، وهناك إجراءات حاسمة يتعين على الحكومات اتخاذها للمساعدة في منع حدوث جائحة مدمرة أخرى ذات أصل حيواني المنشأ. ويعد تنفيذ نهج «الصحة الواحدة» الحقيقي الشامل لجميع القطاعات أمرًا حيويًا في هذا الصدد. ونحن ننظر إلى تنفيذ اتفاقية CITES باعتباره جزءًا من هذا النهج الشامل لجميع القطاعات، والذي يجب أن يشمل إدارة وتنظيم الاستخدام المحلي للحياة البرية، وتدهور الموائل وفقدانها، و«تربية» الحيوانات والتعامل معها، وأسواق الحيوانات البرية الحية، ويجب بالضرورة أن يشمل عدة وكالات وسلطات وطنية. وهناك </w:t>
      </w:r>
      <w:r w:rsidRPr="00682E50">
        <w:rPr>
          <w:rFonts w:ascii="Simplified Arabic" w:hAnsi="Simplified Arabic" w:eastAsia="Simplified Arabic" w:cs="Simplified Arabic"/>
          <w:rtl w:val="true"/>
        </w:rPr>
        <w:t xml:space="preserve">عوامل</w:t>
      </w:r>
      <w:r w:rsidRPr="00682E50">
        <w:rPr>
          <w:rFonts w:ascii="Simplified Arabic" w:hAnsi="Simplified Arabic" w:eastAsia="Simplified Arabic" w:cs="Simplified Arabic"/>
          <w:lang w:val="en-SG"/>
          <w:rtl w:val="true"/>
        </w:rPr>
        <w:t xml:space="preserve"> مختلفة </w:t>
      </w:r>
      <w:r w:rsidRPr="00682E50">
        <w:rPr>
          <w:rFonts w:ascii="Simplified Arabic" w:hAnsi="Simplified Arabic" w:eastAsia="Simplified Arabic" w:cs="Simplified Arabic"/>
          <w:rtl w:val="true"/>
        </w:rPr>
        <w:t xml:space="preserve">تسهم في انتقال مسببات الأمراض (وانتقالها العكسي) من الحياة البرية إلى البشر، وإلى الحيوانات البرية الأخرى، والماشية. الأدلة واضحة على أن مزارع الحيوانات البرية/منشآت التربية في الأسر، والأسواق (لا سيما تلك التي تتعامل في الحيوانات الحية والمذبوحة حديثاً، وبشكل خاص تلك التي تشمل الطيور والثدييات)، والتجارة المرتبطة بها (المحلية والدولية) تسهم بشكل كبير في خطر انتقال العوامل الممرضة. وتعد التجارة الدولية في الحيوانات البرية أحد هذه العوامل، وبالتالي، فإن هذه القضايا ذات صلة وثيقة بمنظور اتفاقية CITES.  </w:t>
      </w:r>
    </w:p>
    <w:p w:rsidRPr="00682E50" w:rsidR="00682E50" w:rsidP="00682E50" w:rsidRDefault="00682E50" w14:paraId="1775D96D" w14:textId="77777777">
      <w:pPr>
        <w:spacing w:line="240" w:lineRule="auto"/>
        <w:rPr>
          <w:rFonts w:ascii="Aptos" w:hAnsi="Aptos" w:eastAsia="Aptos" w:cs="Aptos"/>
          <w:lang w:val="en-US"/>
        </w:rPr>
      </w:pPr>
    </w:p>
    <w:p w:rsidR="00682E50" w:rsidP="00682E50" w:rsidRDefault="00682E50" w14:paraId="6C82B01C"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ونحن نقدر أن العديد من الأطراف قد اتخذت خطوات إيجابية لمعالجة خطر انتقال مسببات الأمراض من الحيوانات البرية (المرباة في المزارع والمستمدة من البرية)، لكن العديد منها لم يتخذ بعد إجراءات كافية. في مايو 2024، أصدرت المنظمة العالمية لصحة الحيوان (WOAH) </w:t>
      </w:r>
      <w:hyperlink r:id="rId18">
        <w:r w:rsidRPr="00682E50">
          <w:rPr>
            <w:rStyle w:val="Hyperlink"/>
            <w:rFonts w:ascii="Simplified Arabic" w:hAnsi="Simplified Arabic" w:eastAsia="Simplified Arabic" w:cs="Simplified Arabic"/>
            <w:i/>
            <w:iCs/>
            <w:color w:val="467886"/>
            <w:lang w:val="en-US"/>
            <w:rtl w:val="true"/>
          </w:rPr>
          <w:t xml:space="preserve">«المبادئ التوجيهية لمعالجة مخاطر الأمراض في تجارة الحيوانات</w:t>
        </w:r>
      </w:hyperlink>
      <w:r w:rsidRPr="00682E50">
        <w:rPr>
          <w:rFonts w:ascii="Simplified Arabic" w:hAnsi="Simplified Arabic" w:eastAsia="Simplified Arabic" w:cs="Simplified Arabic"/>
          <w:lang w:val="en-US"/>
          <w:rtl w:val="true"/>
        </w:rPr>
        <w:t xml:space="preserve"> البرية»، التي توفر إرشادات للجهات الفاعلة الرئيسية في تجارة الحيوانات البرية من أجل</w:t>
      </w:r>
      <w:bookmarkStart w:name="_Int_mGLM0xJ9" w:id="7"/>
      <w:r w:rsidRPr="00682E50">
        <w:rPr>
          <w:rFonts w:ascii="Simplified Arabic" w:hAnsi="Simplified Arabic" w:eastAsia="Simplified Arabic" w:cs="Simplified Arabic"/>
          <w:lang w:val="en-US"/>
          <w:rtl w:val="true"/>
        </w:rPr>
        <w:t xml:space="preserve"> تحديد</w:t>
      </w:r>
      <w:bookmarkEnd w:id="7"/>
      <w:r w:rsidRPr="00682E50">
        <w:rPr>
          <w:rFonts w:ascii="Simplified Arabic" w:hAnsi="Simplified Arabic" w:eastAsia="Simplified Arabic" w:cs="Simplified Arabic"/>
          <w:lang w:val="en-US"/>
          <w:rtl w:val="true"/>
        </w:rPr>
        <w:t xml:space="preserve"> واختيار استراتيجيات عملية ومرنة وذات صلة لإدارة المخاطر، وضمان تنفيذها الفعال. ونحث الأطراف على تنفيذ تلك المبادئ التوجيهية.  </w:t>
      </w:r>
    </w:p>
    <w:p w:rsidRPr="00682E50" w:rsidR="00682E50" w:rsidP="00682E50" w:rsidRDefault="00682E50" w14:paraId="1B5D2628" w14:textId="77777777">
      <w:pPr>
        <w:spacing w:line="240" w:lineRule="auto"/>
        <w:rPr>
          <w:rFonts w:ascii="Aptos" w:hAnsi="Aptos" w:eastAsia="Aptos" w:cs="Aptos"/>
          <w:lang w:val="en-US"/>
        </w:rPr>
      </w:pPr>
    </w:p>
    <w:p w:rsidR="00682E50" w:rsidP="00682E50" w:rsidRDefault="00682E50" w14:paraId="6CAB11BD"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SG"/>
          <w:rtl w:val="true"/>
        </w:rPr>
        <w:t xml:space="preserve">ونحن نقدر اعتماد مؤتمر الأطراف السادس عشر في </w:t>
      </w:r>
      <w:hyperlink r:id="rId19">
        <w:r w:rsidRPr="00682E50">
          <w:rPr>
            <w:rStyle w:val="Hyperlink"/>
            <w:rFonts w:ascii="Simplified Arabic" w:hAnsi="Simplified Arabic" w:eastAsia="Simplified Arabic" w:cs="Simplified Arabic"/>
            <w:color w:val="467886"/>
            <w:lang w:val="en-SG"/>
            <w:rtl w:val="true"/>
          </w:rPr>
          <w:t xml:space="preserve">اتفاقية التنوع البيولوجي</w:t>
        </w:r>
      </w:hyperlink>
      <w:r w:rsidRPr="00682E50">
        <w:rPr>
          <w:rFonts w:ascii="Simplified Arabic" w:hAnsi="Simplified Arabic" w:eastAsia="Simplified Arabic" w:cs="Simplified Arabic"/>
          <w:lang w:val="en-SG"/>
          <w:rtl w:val="true"/>
        </w:rPr>
        <w:t xml:space="preserve"> (CBD CoP16) </w:t>
      </w:r>
      <w:hyperlink r:id="rId19">
        <w:r w:rsidRPr="00682E50">
          <w:rPr>
            <w:rStyle w:val="Hyperlink"/>
            <w:rFonts w:ascii="Simplified Arabic" w:hAnsi="Simplified Arabic" w:eastAsia="Simplified Arabic" w:cs="Simplified Arabic"/>
            <w:color w:val="467886"/>
            <w:lang w:val="en-SG"/>
            <w:rtl w:val="true"/>
          </w:rPr>
          <w:t xml:space="preserve">للقرار 16/19</w:t>
        </w:r>
      </w:hyperlink>
      <w:r w:rsidRPr="00682E50">
        <w:rPr>
          <w:rFonts w:ascii="Simplified Arabic" w:hAnsi="Simplified Arabic" w:eastAsia="Simplified Arabic" w:cs="Simplified Arabic"/>
          <w:lang w:val="en-SG"/>
          <w:rtl w:val="true"/>
        </w:rPr>
        <w:t xml:space="preserve"> الذي يتضمن </w:t>
      </w:r>
      <w:hyperlink r:id="rId20">
        <w:r w:rsidRPr="00682E50">
          <w:rPr>
            <w:rStyle w:val="Hyperlink"/>
            <w:rFonts w:ascii="Simplified Arabic" w:hAnsi="Simplified Arabic" w:eastAsia="Simplified Arabic" w:cs="Simplified Arabic"/>
            <w:i/>
            <w:iCs/>
            <w:color w:val="467886"/>
            <w:rtl w:val="true"/>
          </w:rPr>
          <w:t xml:space="preserve">«خطة العمل العالمية للتنوع البيولوجي والصحة</w:t>
        </w:r>
      </w:hyperlink>
      <w:r w:rsidRPr="00682E50">
        <w:rPr>
          <w:rFonts w:ascii="Simplified Arabic" w:hAnsi="Simplified Arabic" w:eastAsia="Simplified Arabic" w:cs="Simplified Arabic"/>
          <w:rtl w:val="true"/>
        </w:rPr>
        <w:t xml:space="preserve">» (خطة العمل) مع إجراءات لتعميم الروابط بين التنوع البيولوجي والصحة في تنفيذ إطار العمل العالمي للصحة (GBF). وتشمل خطة العمل أخذ التنوع البيولوجي والصحة في الاعتبار، باستخدام نهج «الصحة الواحدة»، في تنفيذ أهداف إطار العمل العالمي للصحة، بما في ذلك الأهداف 4 و5 و9 باعتبارها ذات صلة خاصة بسياق التجارة. </w:t>
      </w:r>
      <w:r w:rsidRPr="00682E50">
        <w:rPr>
          <w:rFonts w:ascii="Simplified Arabic" w:hAnsi="Simplified Arabic" w:eastAsia="Simplified Arabic" w:cs="Simplified Arabic"/>
          <w:lang w:val="en-SG"/>
          <w:rtl w:val="true"/>
        </w:rPr>
        <w:t xml:space="preserve">وتتضمن خطة</w:t>
      </w:r>
      <w:r w:rsidRPr="00682E50">
        <w:rPr>
          <w:rFonts w:ascii="Simplified Arabic" w:hAnsi="Simplified Arabic" w:eastAsia="Simplified Arabic" w:cs="Simplified Arabic"/>
          <w:rtl w:val="true"/>
        </w:rPr>
        <w:t xml:space="preserve"> العمل </w:t>
      </w:r>
      <w:r w:rsidRPr="00682E50">
        <w:rPr>
          <w:rFonts w:ascii="Simplified Arabic" w:hAnsi="Simplified Arabic" w:eastAsia="Simplified Arabic" w:cs="Simplified Arabic"/>
          <w:lang w:val="en-SG"/>
          <w:rtl w:val="true"/>
        </w:rPr>
        <w:t xml:space="preserve">توصيات واضحة بشأن الحد من مخاطر انتقال مسببات الأمراض. وبما أن جميع الأطراف في اتفاقية CITES، باستثناء طرف واحد، هي أطراف في اتفاقية التنوع البيولوجي (CBD)، فإننا نحث اللجنة الدائمة (SC) والأطراف في اتفاقية CITES على السعي لتنفيذ خطة العمل جنبًا إلى جنب مع تنفيذ الإطار العالمي للصحة (GBF). </w:t>
      </w:r>
    </w:p>
    <w:p w:rsidRPr="00682E50" w:rsidR="00682E50" w:rsidP="00682E50" w:rsidRDefault="00682E50" w14:paraId="56CA2C7A" w14:textId="77777777">
      <w:pPr>
        <w:spacing w:line="240" w:lineRule="auto"/>
        <w:rPr>
          <w:rFonts w:ascii="Aptos" w:hAnsi="Aptos" w:eastAsia="Aptos" w:cs="Aptos"/>
          <w:lang w:val="en-US"/>
        </w:rPr>
      </w:pPr>
    </w:p>
    <w:p w:rsidR="00682E50" w:rsidP="00682E50" w:rsidRDefault="00682E50" w14:paraId="79D46B54"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lastRenderedPageBreak/>
      </w:r>
      <w:r w:rsidRPr="00682E50">
        <w:rPr>
          <w:rFonts w:ascii="Simplified Arabic" w:hAnsi="Simplified Arabic" w:eastAsia="Simplified Arabic" w:cs="Simplified Arabic"/>
          <w:lang w:val="en-US"/>
          <w:rtl w:val="true"/>
        </w:rPr>
        <w:t xml:space="preserve">تلفت منظمة الحفاظ على الحياة البرية (WCS) انتباه الأطراف إلى منشور هام صادر عن التحالف الدولي لمكافحة المخاطر الصحية في تجارة الحياة البرية، </w:t>
      </w:r>
      <w:r w:rsidRPr="00682E50">
        <w:rPr>
          <w:rFonts w:ascii="Simplified Arabic" w:hAnsi="Simplified Arabic" w:eastAsia="Simplified Arabic" w:cs="Simplified Arabic"/>
          <w:i/>
          <w:iCs/>
          <w:lang w:val="en-US"/>
          <w:rtl w:val="true"/>
        </w:rPr>
        <w:t xml:space="preserve">بعنوان «تجارة الحيوانات البرية </w:t>
      </w:r>
      <w:r w:rsidRPr="00682E50">
        <w:rPr>
          <w:rFonts w:ascii="Simplified Arabic" w:hAnsi="Simplified Arabic" w:eastAsia="Simplified Arabic" w:cs="Simplified Arabic"/>
          <w:lang w:val="en-US"/>
          <w:rtl w:val="true"/>
        </w:rPr>
        <w:t xml:space="preserve">الحية </w:t>
      </w:r>
      <w:r w:rsidRPr="00682E50">
        <w:rPr>
          <w:rFonts w:ascii="Simplified Arabic" w:hAnsi="Simplified Arabic" w:eastAsia="Simplified Arabic" w:cs="Simplified Arabic"/>
          <w:i/>
          <w:iCs/>
          <w:lang w:val="en-US"/>
          <w:rtl w:val="true"/>
        </w:rPr>
        <w:t xml:space="preserve">وأسواقها» </w:t>
      </w:r>
      <w:r w:rsidRPr="00682E50">
        <w:rPr>
          <w:rFonts w:ascii="Simplified Arabic" w:hAnsi="Simplified Arabic" w:eastAsia="Simplified Arabic" w:cs="Simplified Arabic"/>
          <w:lang w:val="en-US"/>
          <w:rtl w:val="true"/>
        </w:rPr>
        <w:t xml:space="preserve">(</w:t>
      </w:r>
      <w:hyperlink r:id="rId21">
        <w:r w:rsidRPr="00682E50">
          <w:rPr>
            <w:rStyle w:val="Hyperlink"/>
            <w:rFonts w:ascii="Simplified Arabic" w:hAnsi="Simplified Arabic" w:eastAsia="Simplified Arabic" w:cs="Simplified Arabic"/>
            <w:color w:val="467886"/>
            <w:lang w:val="en-US"/>
            <w:rtl w:val="true"/>
          </w:rPr>
          <w:t xml:space="preserve">https://alliance-health-wildlife.org/2026/05/29/new-alliance-publication-white-paper-on-live-wildlife-trade-and-markets/</w:t>
        </w:r>
      </w:hyperlink>
      <w:r w:rsidRPr="00682E50">
        <w:rPr>
          <w:rFonts w:ascii="Simplified Arabic" w:hAnsi="Simplified Arabic" w:eastAsia="Simplified Arabic" w:cs="Simplified Arabic"/>
          <w:lang w:val="en-US"/>
          <w:rtl w:val="true"/>
        </w:rPr>
        <w:t xml:space="preserve">). تتناول هذه الورقة الصلات بين تجارة الحيوانات البرية الحية، ومخاطر الأمراض المنقولة من الحيوان إلى الإنسان، وفقدان التنوع البيولوجي، ورفاهية الحيوانات، والأمن الصحي العالمي من خلال منظور شامل لـ«الصحة الواحدة». واستناداً إلى الأدلة العلمية الحالية، تسلط الورقة الضوء على الكيفية التي يمكن بها لسلاسل تجارة الحيوانات البرية وأسواق الحيوانات الحية أن تخلق ظروفاً تسهل ظهور مسببات الأمراض وانتقالها وانتشارها. تستكشف الورقة الدوافع الرئيسية وعوامل الخطر المرتبطة بالتجارة القانونية وغير القانونية في الحيوانات البرية، بما في ذلك التجارة الدولية في الحيوانات الأليفة الغريبة، والتجارة عبر الإنترنت، والثغرات التنظيمية، وسلاسل التوريد العالمية. كما تحدد الورقة النهج الموجهة نحو الوقاية والتوصيات السياساتية التي تهدف إلى الحد من مخاطر الجائحة من مصدرها مع دعم حماية التنوع البيولوجي، ورفاهية الحيوانات، وسلامة النظم الإيكولوجية. </w:t>
      </w:r>
    </w:p>
    <w:p w:rsidRPr="00682E50" w:rsidR="00682E50" w:rsidP="00682E50" w:rsidRDefault="00682E50" w14:paraId="52A939E8" w14:textId="77777777">
      <w:pPr>
        <w:spacing w:line="240" w:lineRule="auto"/>
        <w:rPr>
          <w:rFonts w:ascii="Aptos" w:hAnsi="Aptos" w:eastAsia="Aptos" w:cs="Aptos"/>
          <w:lang w:val="en-US"/>
        </w:rPr>
      </w:pPr>
    </w:p>
    <w:p w:rsidR="00682E50" w:rsidP="00682E50" w:rsidRDefault="00682E50" w14:paraId="65267677"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SG"/>
          <w:rtl w:val="true"/>
        </w:rPr>
        <w:t xml:space="preserve">فيما يتعلق بالوثيقة رقم 14 للجلسة الثامنة والعشرين للجنة الحيوانات (SC81): </w:t>
      </w:r>
    </w:p>
    <w:p w:rsidRPr="00682E50" w:rsidR="00682E50" w:rsidP="00682E50" w:rsidRDefault="00682E50" w14:paraId="6AE9D0BD" w14:textId="77777777">
      <w:pPr>
        <w:spacing w:line="240" w:lineRule="auto"/>
        <w:rPr>
          <w:rFonts w:ascii="Aptos" w:hAnsi="Aptos" w:eastAsia="Aptos" w:cs="Aptos"/>
          <w:lang w:val="en-US"/>
        </w:rPr>
      </w:pPr>
    </w:p>
    <w:p w:rsidRPr="00682E50" w:rsidR="00682E50" w:rsidP="00682E50" w:rsidRDefault="00682E50" w14:paraId="0F9BA44D" w14:textId="77777777">
      <w:pPr>
        <w:pStyle w:val="ListParagraph"/>
        <w:numPr>
          <w:ilvl w:val="0"/>
          <w:numId w:val="17"/>
        </w:numPr>
        <w:tabs>
          <w:tab w:val="left" w:pos="0"/>
          <w:tab w:val="left" w:pos="720"/>
        </w:tabs>
        <w:spacing w:line="240" w:lineRule="auto"/>
        <w:rPr>
          <w:rFonts w:ascii="Aptos" w:hAnsi="Aptos" w:eastAsia="Aptos" w:cs="Aptos"/>
          <w:lang w:val="en-SG"/>
        </w:rPr>
      </w:pPr>
      <w:r w:rsidRPr="00682E50">
        <w:rPr>
          <w:rFonts w:ascii="Simplified Arabic" w:hAnsi="Simplified Arabic" w:eastAsia="Simplified Arabic" w:cs="Simplified Arabic"/>
          <w:lang w:val="en-SG"/>
          <w:rtl w:val="true"/>
        </w:rPr>
        <w:t xml:space="preserve">تشجع منظمة الحفاظ على الحياة البرية (WCS) جميع الأطراف على الرد على «الإخطار الموجه إلى الأطراف» الذي طلبت لجنة الحيوانات من الأمانة العامة إصداره، عملاً بالمقرر 20.12، وتبادل خبراتها ومساهماتها العلمية والتقنية فيما يتعلق بالوقاية من مخاطر انتقال مسببات الأمراض المرتبطة بالتجارة الدولية في الحيوانات البرية وكشفها والسيطرة عليها.</w:t>
      </w:r>
    </w:p>
    <w:p w:rsidRPr="00682E50" w:rsidR="00682E50" w:rsidP="00682E50" w:rsidRDefault="00682E50" w14:paraId="60FAD51E" w14:textId="77777777">
      <w:pPr>
        <w:pStyle w:val="ListParagraph"/>
        <w:numPr>
          <w:ilvl w:val="0"/>
          <w:numId w:val="16"/>
        </w:numPr>
        <w:tabs>
          <w:tab w:val="left" w:pos="0"/>
          <w:tab w:val="left" w:pos="720"/>
        </w:tabs>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تشجع منظمة WCS جميع سلطات اتفاقية CITES على العمل عن كثب مع نقاط الاتصال الخاصة باتفاقية التنوع البيولوجي (CBD) لديها، حسب الاقتضاء، في تنفيذ الإطار التوجيهي العالمي (GBF)، لا سيما فيما يتعلق بالهدف 5 منه وتنفيذ خطة العمل العالمية لاتفاقية التنوع البيولوجي بشأن التنوع البيولوجي والصحة. </w:t>
      </w:r>
    </w:p>
    <w:p w:rsidR="00682E50" w:rsidP="00682E50" w:rsidRDefault="00682E50" w14:paraId="11CED41E" w14:textId="77777777">
      <w:pPr>
        <w:pStyle w:val="ListParagraph"/>
        <w:numPr>
          <w:ilvl w:val="0"/>
          <w:numId w:val="16"/>
        </w:numPr>
        <w:tabs>
          <w:tab w:val="left" w:pos="0"/>
          <w:tab w:val="left" w:pos="720"/>
        </w:tabs>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وتؤيد منظمة الحفاظ على الحياة البرية (WCS) إجراء مزيد من المناقشات حول مزايا إصدار قرار من مؤتمر الأطراف بشأن هذه القضايا. ومع ذلك، وسواء اعتمدت الأطراف قراراً جديداً أم لا، فإن المعلومات والبيانات العلمية الشاملة المتاحة حالياً توضح بوضوح ما هو مطلوب لمنع الجائحة التالية ذات الأصل الحيواني المنشأ، لا سيما فيما يتعلق بالتربية التجارية، والتعامل مع الطيور والثدييات البرية الحية (والمذبوحة حديثاً)، والتجارة فيها. لدينا ما يكفي من المعرفة لاتخاذ الإجراءات اللازمة، ومبدأ التحوط يستلزم اتخاذ إجراءات عاجلة.  </w:t>
      </w:r>
    </w:p>
    <w:p w:rsidR="00682E50" w:rsidP="00682E50" w:rsidRDefault="00682E50" w14:paraId="5BAF07F6" w14:textId="77777777">
      <w:pPr>
        <w:tabs>
          <w:tab w:val="left" w:pos="0"/>
          <w:tab w:val="left" w:pos="720"/>
        </w:tabs>
        <w:spacing w:line="240" w:lineRule="auto"/>
        <w:rPr>
          <w:rFonts w:ascii="Aptos" w:hAnsi="Aptos" w:eastAsia="Aptos" w:cs="Aptos"/>
          <w:lang w:val="en-US"/>
        </w:rPr>
      </w:pPr>
    </w:p>
    <w:p w:rsidRPr="00682E50" w:rsidR="00682E50" w:rsidP="00682E50" w:rsidRDefault="00682E50" w14:paraId="4366B4E0" w14:textId="77777777">
      <w:pPr>
        <w:tabs>
          <w:tab w:val="left" w:pos="0"/>
          <w:tab w:val="left" w:pos="720"/>
        </w:tabs>
        <w:spacing w:line="240" w:lineRule="auto"/>
        <w:rPr>
          <w:rFonts w:ascii="Aptos" w:hAnsi="Aptos" w:eastAsia="Aptos" w:cs="Aptos"/>
          <w:lang w:val="en-US"/>
        </w:rPr>
      </w:pPr>
    </w:p>
    <w:p w:rsidRPr="00682E50" w:rsidR="00682E50" w:rsidP="00682E50" w:rsidRDefault="00682E50" w14:paraId="46AC2BCF" w14:textId="29AD1694">
      <w:pPr>
        <w:pStyle w:val="Heading1"/>
        <w:rPr>
          <w:rFonts w:ascii="Aptos" w:hAnsi="Aptos"/>
          <w:sz w:val="22"/>
          <w:szCs w:val="22"/>
        </w:rPr>
      </w:pPr>
      <w:bookmarkStart w:name="_15:_Cooperation_with" w:id="8"/>
      <w:bookmarkStart w:name="_Cooperation_with_Multilateral" w:id="9"/>
      <w:bookmarkStart w:name="_Toc242563986" w:id="10"/>
      <w:bookmarkEnd w:id="8"/>
      <w:r>
        <w:rPr>
          <w:rFonts w:ascii="Simplified Arabic" w:hAnsi="Simplified Arabic"/>
          <w:sz w:val="22"/>
          <w:szCs w:val="22"/>
          <w:rtl w:val="true"/>
        </w:rPr>
        <w:t xml:space="preserve">15: </w:t>
      </w:r>
      <w:hyperlink w:history="1" r:id="rId22">
        <w:r w:rsidRPr="00682E50">
          <w:rPr>
            <w:rStyle w:val="Hyperlink"/>
            <w:rFonts w:ascii="Simplified Arabic" w:hAnsi="Simplified Arabic"/>
            <w:sz w:val="22"/>
            <w:szCs w:val="22"/>
            <w:rtl w:val="true"/>
          </w:rPr>
          <w:t xml:space="preserve">التعاون مع الاتفاقيات البيئية المتعددة الأطراف والمنظمات الدولية الأخرى</w:t>
        </w:r>
        <w:bookmarkEnd w:id="9"/>
        <w:bookmarkEnd w:id="10"/>
      </w:hyperlink>
      <w:r w:rsidRPr="00682E50">
        <w:rPr>
          <w:rFonts w:ascii="Simplified Arabic" w:hAnsi="Simplified Arabic"/>
          <w:sz w:val="22"/>
          <w:szCs w:val="22"/>
          <w:rtl w:val="true"/>
        </w:rPr>
        <w:t xml:space="preserve"> </w:t>
      </w:r>
    </w:p>
    <w:p w:rsidR="00682E50" w:rsidP="00682E50" w:rsidRDefault="00682E50" w14:paraId="6A0D7AA2" w14:textId="77777777">
      <w:pPr>
        <w:pStyle w:val="SC81Normal"/>
        <w:spacing w:after="0"/>
      </w:pPr>
    </w:p>
    <w:p w:rsidR="00682E50" w:rsidP="00682E50" w:rsidRDefault="00682E50" w14:paraId="561984C8" w14:textId="087F6320">
      <w:pPr>
        <w:pStyle w:val="SC81Normal"/>
        <w:spacing w:after="0"/>
      </w:pPr>
      <w:r w:rsidRPr="00682E50">
        <w:rPr>
          <w:rtl w:val="true"/>
        </w:rPr>
        <w:t xml:space="preserve">وبينما نلاحظ ونؤيد التعاون المستمر مع مكتب الأمم المتحدة المعني بالمخدرات والجريمة (UNODC) في سياق لجنة التعاون الدولي لمكافحة الجرائم التي تؤثر على البيئة (ICCWC)، تشجع منظمة الحفاظ على الحياة البرية (WCS) على مزيد من التنسيق بين اتفاقية CITES واتفاقية الأمم المتحدة لمكافحة الجريمة المنظمة عبر الوطنية (UNTOC). وينطبق هذا بشكل خاص بالنظر إلى مشاركة أمانة اتفاقية CITES مؤخرًا في أعمال فريق الخبراء الحكومي الدولي التابع لاتفاقية UNTOC المعني بالجرائم التي تؤثر على البيئة، ومشروع القرار المرتقب الذي سيتم التفاوض عليه في الدورة الثالثة عشرة لمؤتمر الأطراف في اتفاقية UNTOC (COP13). وإذا اعتمد مشروع القرار هذا بصيغته الحالية، فسوف يطلق مفاوضات بشأن بروتوكول إضافي لاتفاقية الأمم المتحدة لمكافحة الجريمة المنظمة عبر الوطنية (UNTOC) يغطي، من بين جرائم بيئية أخرى، الاتجار بالحيوانات والنباتات البرية – مما يجعل التنسيق بين اتفاقية الأمم المتحدة لمكافحة الجريمة المنظمة عبر الوطنية (UNTOC) واتفاقية CITES أكثر أهمية من أي وقت مضى. وتشجع منظمة WCS اللجنة الدائمة على إدراج اتفاقية الأمم المتحدة لمكافحة الجريمة المنظمة عبر الوطنية (UNTOC) في الفقرة 8 (أ) من الوثيقة رقم 15.</w:t>
      </w:r>
    </w:p>
    <w:p w:rsidRPr="00682E50" w:rsidR="00682E50" w:rsidP="00682E50" w:rsidRDefault="00682E50" w14:paraId="39EDAC3F" w14:textId="77777777">
      <w:pPr>
        <w:pStyle w:val="SC81Normal"/>
        <w:spacing w:after="0"/>
      </w:pPr>
    </w:p>
    <w:p w:rsidRPr="00682E50" w:rsidR="00682E50" w:rsidP="00682E50" w:rsidRDefault="00682E50" w14:paraId="2C07CBAB" w14:textId="77777777">
      <w:pPr>
        <w:pStyle w:val="SC81Normal"/>
        <w:spacing w:after="0"/>
      </w:pPr>
      <w:r w:rsidRPr="00682E50">
        <w:rPr>
          <w:rtl w:val="true"/>
        </w:rPr>
        <w:t xml:space="preserve">فيما يتعلق بالوثيقة الإعلامية رقم 1 «عملية تحديد الأولويات لاستراتيجية الشراكة»، لا يزال السبب وراء إدراج بعض المنظمات غير الحكومية دون غيرها غير واضح، ونقترح توسيع نطاقها.</w:t>
      </w:r>
    </w:p>
    <w:p w:rsidR="00682E50" w:rsidP="00682E50" w:rsidRDefault="00682E50" w14:paraId="421D1EE3" w14:textId="77777777">
      <w:pPr>
        <w:spacing w:line="240" w:lineRule="auto"/>
        <w:rPr>
          <w:rFonts w:ascii="Aptos" w:hAnsi="Aptos" w:eastAsia="Aptos" w:cs="Aptos"/>
          <w:b/>
          <w:bCs/>
          <w:lang w:val="en-US"/>
        </w:rPr>
      </w:pPr>
    </w:p>
    <w:p w:rsidRPr="00682E50" w:rsidR="00682E50" w:rsidP="00682E50" w:rsidRDefault="00682E50" w14:paraId="1F980727" w14:textId="77777777">
      <w:pPr>
        <w:spacing w:line="240" w:lineRule="auto"/>
        <w:rPr>
          <w:rFonts w:ascii="Aptos" w:hAnsi="Aptos" w:eastAsia="Aptos" w:cs="Aptos"/>
          <w:b/>
          <w:bCs/>
          <w:lang w:val="en-US"/>
        </w:rPr>
      </w:pPr>
    </w:p>
    <w:p w:rsidRPr="00682E50" w:rsidR="00682E50" w:rsidP="00682E50" w:rsidRDefault="00682E50" w14:paraId="7236B40B" w14:textId="77777777">
      <w:pPr>
        <w:pStyle w:val="Heading1"/>
        <w:rPr>
          <w:rFonts w:ascii="Aptos" w:hAnsi="Aptos"/>
          <w:sz w:val="22"/>
          <w:szCs w:val="22"/>
        </w:rPr>
      </w:pPr>
      <w:bookmarkStart w:name="_16:_IPBES_Assessment" w:id="11"/>
      <w:bookmarkStart w:name="_IPBES_Assessment_report" w:id="12"/>
      <w:bookmarkStart w:name="_Toc242563987" w:id="13"/>
      <w:bookmarkEnd w:id="11"/>
      <w:r w:rsidRPr="00682E50">
        <w:rPr>
          <w:rFonts w:ascii="Simplified Arabic" w:hAnsi="Simplified Arabic"/>
          <w:sz w:val="22"/>
          <w:szCs w:val="22"/>
          <w:rtl w:val="true"/>
        </w:rPr>
        <w:t xml:space="preserve">16: </w:t>
      </w:r>
      <w:hyperlink r:id="rId23">
        <w:r w:rsidRPr="00682E50">
          <w:rPr>
            <w:rStyle w:val="Hyperlink"/>
            <w:rFonts w:ascii="Simplified Arabic" w:hAnsi="Simplified Arabic"/>
            <w:sz w:val="22"/>
            <w:szCs w:val="22"/>
            <w:rtl w:val="true"/>
          </w:rPr>
          <w:t xml:space="preserve">تقرير تقييم المنصة الحكومية الدولية للعلوم والسياسات في مجال التنوع البيولوجي وخدمات النظم الإيكولوجية (</w:t>
        </w:r>
        <w:r w:rsidRPr="00682E50">
          <w:rPr>
            <w:rStyle w:val="Hyperlink"/>
            <w:rFonts w:ascii="Simplified Arabic" w:hAnsi="Simplified Arabic"/>
            <w:sz w:val="22"/>
            <w:szCs w:val="22"/>
            <w:rtl w:val="true"/>
          </w:rPr>
          <w:t xml:space="preserve">IPBES) بشأن الاستخدام المستدام للأنواع البرية</w:t>
        </w:r>
        <w:bookmarkEnd w:id="12"/>
        <w:bookmarkEnd w:id="13"/>
      </w:hyperlink>
      <w:r w:rsidRPr="00682E50">
        <w:rPr>
          <w:rFonts w:ascii="Simplified Arabic" w:hAnsi="Simplified Arabic"/>
          <w:sz w:val="22"/>
          <w:szCs w:val="22"/>
          <w:rtl w:val="true"/>
        </w:rPr>
        <w:t xml:space="preserve"> </w:t>
      </w:r>
    </w:p>
    <w:p w:rsidR="00682E50" w:rsidP="00682E50" w:rsidRDefault="00682E50" w14:paraId="7845B001" w14:textId="77777777">
      <w:pPr>
        <w:pStyle w:val="Heading"/>
        <w:rPr>
          <w:b w:val="0"/>
          <w:bCs w:val="0"/>
        </w:rPr>
      </w:pPr>
    </w:p>
    <w:p w:rsidRPr="00682E50" w:rsidR="00682E50" w:rsidP="00682E50" w:rsidRDefault="00682E50" w14:paraId="37A5F213" w14:textId="2657257B">
      <w:pPr>
        <w:pStyle w:val="Heading"/>
      </w:pPr>
      <w:r w:rsidRPr="00682E50">
        <w:rPr>
          <w:b w:val="0"/>
          <w:bCs w:val="0"/>
          <w:rtl w:val="true"/>
        </w:rPr>
        <w:t xml:space="preserve">نوصي بإجراء تعديل تحريري على اقتراح كندا بشأن القرار رقم 9.24 (المعدل في مؤتمر الأطراف 17): </w:t>
      </w:r>
      <w:r w:rsidRPr="00682E50">
        <w:rPr>
          <w:b w:val="0"/>
          <w:bCs w:val="0"/>
          <w:i/>
          <w:iCs/>
          <w:rtl w:val="true"/>
        </w:rPr>
        <w:t xml:space="preserve">«الترحيب بنتائج تقييم المنصة الحكومية الدولية للعلوم والسياسات في مجال التنوع البيولوجي وخدمات النظم الإيكولوجية (IPBES) بشأن الاستخدام المستدام للأنواع البرية، الذي طلبته اتفاقية التجارة الدولية بأنواع الحيوانات والنباتات البرية المهددة بالانقراض (CITES) واتفاقية التنوع البيولوجي (CBD)، والذي يقدم نُهجاً سياسية وموجهة نحو الحلول </w:t>
      </w:r>
      <w:r w:rsidRPr="00682E50">
        <w:rPr>
          <w:b w:val="0"/>
          <w:bCs w:val="0"/>
          <w:i/>
          <w:iCs/>
          <w:color w:val="C00000"/>
          <w:u w:val="single"/>
          <w:rtl w:val="true"/>
        </w:rPr>
        <w:t xml:space="preserve">لضمان أن يكون استخدام الأنواع البرية مستداماً </w:t>
      </w:r>
      <w:r w:rsidRPr="00682E50">
        <w:rPr>
          <w:b w:val="0"/>
          <w:bCs w:val="0"/>
          <w:i/>
          <w:iCs/>
          <w:strike/>
          <w:color w:val="C00000"/>
          <w:rtl w:val="true"/>
        </w:rPr>
        <w:t xml:space="preserve">من أجل استخدام أكثر استدامة للأنواع البرية</w:t>
      </w:r>
      <w:r w:rsidRPr="00682E50">
        <w:rPr>
          <w:b w:val="0"/>
          <w:bCs w:val="0"/>
          <w:i/>
          <w:iCs/>
          <w:rtl w:val="true"/>
        </w:rPr>
        <w:t xml:space="preserve">.»</w:t>
      </w:r>
    </w:p>
    <w:p w:rsidRPr="00682E50" w:rsidR="00682E50" w:rsidP="00682E50" w:rsidRDefault="00682E50" w14:paraId="744481EA" w14:textId="77777777">
      <w:pPr>
        <w:pStyle w:val="Heading"/>
        <w:rPr>
          <w:b w:val="0"/>
          <w:bCs w:val="0"/>
        </w:rPr>
      </w:pPr>
    </w:p>
    <w:p w:rsidRPr="00682E50" w:rsidR="00682E50" w:rsidP="00682E50" w:rsidRDefault="00682E50" w14:paraId="0338E4FF" w14:textId="77777777">
      <w:pPr>
        <w:pStyle w:val="Heading"/>
        <w:rPr>
          <w:b w:val="0"/>
          <w:bCs w:val="0"/>
        </w:rPr>
      </w:pPr>
      <w:r w:rsidRPr="00682E50">
        <w:rPr>
          <w:b w:val="0"/>
          <w:bCs w:val="0"/>
          <w:rtl w:val="true"/>
        </w:rPr>
        <w:t xml:space="preserve">ونعتقد أن اقتراح المكسيك بالنظر في كيفية </w:t>
      </w:r>
      <w:r w:rsidRPr="00682E50">
        <w:rPr>
          <w:b w:val="0"/>
          <w:bCs w:val="0"/>
          <w:rtl w:val="true"/>
        </w:rPr>
        <w:t xml:space="preserve">تعديل </w:t>
      </w:r>
      <w:r w:rsidRPr="00682E50">
        <w:rPr>
          <w:b w:val="0"/>
          <w:bCs w:val="0"/>
          <w:rtl w:val="true"/>
        </w:rPr>
        <w:t xml:space="preserve">القرار رقم 11.3 (Rev. CoP20) بشأن </w:t>
      </w:r>
      <w:r w:rsidRPr="00682E50">
        <w:rPr>
          <w:b w:val="0"/>
          <w:bCs w:val="0"/>
          <w:i/>
          <w:iCs/>
          <w:rtl w:val="true"/>
        </w:rPr>
        <w:t xml:space="preserve">الامتثال والإنفاذ </w:t>
      </w:r>
      <w:r w:rsidRPr="00682E50">
        <w:rPr>
          <w:b w:val="0"/>
          <w:bCs w:val="0"/>
          <w:rtl w:val="true"/>
        </w:rPr>
        <w:t xml:space="preserve">لتعزيز الاستجابة للاستغلال المفرط، مع احترام الاستخدام المستدام العرفي، قد يكون</w:t>
      </w:r>
      <w:r w:rsidRPr="00682E50">
        <w:rPr>
          <w:b w:val="0"/>
          <w:bCs w:val="0"/>
          <w:rtl w:val="true"/>
        </w:rPr>
        <w:t xml:space="preserve"> ذا قيمة</w:t>
      </w:r>
      <w:r w:rsidRPr="00682E50">
        <w:rPr>
          <w:b w:val="0"/>
          <w:bCs w:val="0"/>
          <w:rtl w:val="true"/>
        </w:rPr>
        <w:t xml:space="preserve">. ومع ذلك، لا نعتقد أن هذا يتطلب عملية مراجعة أخرى مفتوحة الأجل للقرار رقم 11.3 (Rev. CoP20)، التي اكتملت مؤخرًا. </w:t>
      </w:r>
    </w:p>
    <w:p w:rsidRPr="00682E50" w:rsidR="00682E50" w:rsidP="00682E50" w:rsidRDefault="00682E50" w14:paraId="38B5CF32" w14:textId="77777777">
      <w:pPr>
        <w:pStyle w:val="Heading"/>
        <w:rPr>
          <w:b w:val="0"/>
          <w:bCs w:val="0"/>
        </w:rPr>
      </w:pPr>
    </w:p>
    <w:p w:rsidRPr="00682E50" w:rsidR="00682E50" w:rsidP="00682E50" w:rsidRDefault="00682E50" w14:paraId="31DA92B9" w14:textId="77777777">
      <w:pPr>
        <w:pStyle w:val="Heading"/>
      </w:pPr>
      <w:r w:rsidRPr="00682E50">
        <w:rPr>
          <w:b w:val="0"/>
          <w:bCs w:val="0"/>
          <w:rtl w:val="true"/>
        </w:rPr>
        <w:t xml:space="preserve">ونعارض بشدة قيام اللجنة الدائمة والأطراف بالنظر في التعديلات على القرار 9.24 (Rev. CoP17) التي اقترحتها منظمة «قوة الحفظ» (Conservation Force) ونادي دالاس سفاري (Dallas Safari Club) في الصفحة 24. وقد سبق للأطراف أن نظرت في هذا الخيار خلال الدورة العشرين لمؤتمر الأطراف (CoP20) ورفضت هذا النهج، و[انظر </w:t>
      </w:r>
      <w:hyperlink r:id="rId24">
        <w:r w:rsidRPr="00682E50">
          <w:rPr>
            <w:rStyle w:val="Hyperlink"/>
            <w:b w:val="0"/>
            <w:bCs w:val="0"/>
            <w:rtl w:val="true"/>
          </w:rPr>
          <w:t xml:space="preserve">المحضر الموجز للدورة العشرين لمؤتمر الأطراف، اللجنة الثانية، التوصية 4 (المراجعة 1)</w:t>
        </w:r>
      </w:hyperlink>
      <w:r w:rsidRPr="00682E50">
        <w:rPr>
          <w:b w:val="0"/>
          <w:bCs w:val="0"/>
          <w:rtl w:val="true"/>
        </w:rPr>
        <w:t xml:space="preserve"> بشأن وثيقة الدورة العشرين لمؤتمر الأطراف رقم 30]. </w:t>
      </w:r>
    </w:p>
    <w:p w:rsidRPr="00682E50" w:rsidR="00682E50" w:rsidP="00682E50" w:rsidRDefault="00682E50" w14:paraId="293BA0B8" w14:textId="77777777">
      <w:pPr>
        <w:pStyle w:val="Heading"/>
        <w:rPr>
          <w:b w:val="0"/>
          <w:bCs w:val="0"/>
        </w:rPr>
      </w:pPr>
    </w:p>
    <w:p w:rsidRPr="00682E50" w:rsidR="00682E50" w:rsidP="00682E50" w:rsidRDefault="00682E50" w14:paraId="6F9180B1" w14:textId="77777777">
      <w:pPr>
        <w:pStyle w:val="Heading"/>
      </w:pPr>
      <w:r w:rsidRPr="00682E50">
        <w:rPr>
          <w:b w:val="0"/>
          <w:bCs w:val="0"/>
          <w:rtl w:val="true"/>
        </w:rPr>
        <w:t xml:space="preserve">ونحن نقدر الملاحظة التي أبدتها كندا بأن القرار رقم 12.8 (</w:t>
      </w:r>
      <w:r w:rsidRPr="00682E50">
        <w:rPr>
          <w:b w:val="0"/>
          <w:bCs w:val="0"/>
          <w:i/>
          <w:iCs/>
          <w:rtl w:val="true"/>
        </w:rPr>
        <w:t xml:space="preserve">المراجعة</w:t>
      </w:r>
      <w:r w:rsidRPr="00682E50">
        <w:rPr>
          <w:b w:val="0"/>
          <w:bCs w:val="0"/>
          <w:rtl w:val="true"/>
        </w:rPr>
        <w:t xml:space="preserve">، الدورة الثامنة عشرة لمؤتمر الأطراف) </w:t>
      </w:r>
      <w:r w:rsidRPr="00682E50">
        <w:rPr>
          <w:b w:val="0"/>
          <w:bCs w:val="0"/>
          <w:i/>
          <w:iCs/>
          <w:rtl w:val="true"/>
        </w:rPr>
        <w:t xml:space="preserve">بشأن استعراض التجارة الكبيرة في عينات من الأنواع المدرجة في الملحق الثاني </w:t>
      </w:r>
      <w:r w:rsidRPr="00682E50">
        <w:rPr>
          <w:b w:val="0"/>
          <w:bCs w:val="0"/>
          <w:rtl w:val="true"/>
        </w:rPr>
        <w:t xml:space="preserve">يساعد في معالجة الاستغلال المفرط، لكن التغييرات المقترحة ليست واضحة بما يكفي في هذه المرحلة لتبرير التفاوض على نص القرار؛ فالعملية تحظى باحترام كبير وتعتبر كافية في الوقت الحالي. ونحن لا نوافق على مواصلة النظر في التعديلات التي اقترحها «قوة الحفظ» (Conservation Force) و«نادي دالاس سفاري» (Dallas Safari Club) بصفتهما مراقبين، والتي من شأنها توسيع نطاق اتفاقية CITES بما يتجاوز ولايتها وأهدافها. </w:t>
      </w:r>
    </w:p>
    <w:p w:rsidR="00682E50" w:rsidP="00682E50" w:rsidRDefault="00682E50" w14:paraId="3C02FBF0" w14:textId="77777777">
      <w:pPr>
        <w:spacing w:line="240" w:lineRule="auto"/>
        <w:rPr>
          <w:rFonts w:ascii="Aptos" w:hAnsi="Aptos"/>
          <w:lang w:val="en-US"/>
        </w:rPr>
      </w:pPr>
    </w:p>
    <w:p w:rsidRPr="00682E50" w:rsidR="00682E50" w:rsidP="00682E50" w:rsidRDefault="00682E50" w14:paraId="2620126E" w14:textId="77777777">
      <w:pPr>
        <w:spacing w:line="240" w:lineRule="auto"/>
        <w:rPr>
          <w:rFonts w:ascii="Aptos" w:hAnsi="Aptos"/>
          <w:lang w:val="en-US"/>
        </w:rPr>
      </w:pPr>
    </w:p>
    <w:p w:rsidRPr="00682E50" w:rsidR="00682E50" w:rsidP="00682E50" w:rsidRDefault="00682E50" w14:paraId="598806C5" w14:textId="163CBAC9">
      <w:pPr>
        <w:pStyle w:val="Heading1"/>
        <w:rPr>
          <w:rFonts w:ascii="Aptos" w:hAnsi="Aptos"/>
          <w:sz w:val="22"/>
          <w:szCs w:val="22"/>
        </w:rPr>
      </w:pPr>
      <w:bookmarkStart w:name="_17:_Review_of" w:id="14"/>
      <w:bookmarkStart w:name="_Review_of_Resolution" w:id="15"/>
      <w:bookmarkStart w:name="_Toc242563988" w:id="16"/>
      <w:bookmarkEnd w:id="14"/>
      <w:r w:rsidRPr="00682E50">
        <w:rPr>
          <w:rFonts w:ascii="Simplified Arabic" w:hAnsi="Simplified Arabic"/>
          <w:sz w:val="22"/>
          <w:szCs w:val="22"/>
          <w:rtl w:val="true"/>
        </w:rPr>
        <w:t xml:space="preserve">17</w:t>
      </w:r>
      <w:r>
        <w:rPr>
          <w:rFonts w:ascii="Simplified Arabic" w:hAnsi="Simplified Arabic"/>
          <w:sz w:val="22"/>
          <w:szCs w:val="22"/>
          <w:rtl w:val="true"/>
        </w:rPr>
        <w:t xml:space="preserve">: </w:t>
      </w:r>
      <w:hyperlink r:id="rId25">
        <w:r w:rsidRPr="00682E50">
          <w:rPr>
            <w:rStyle w:val="Hyperlink"/>
            <w:rFonts w:ascii="Simplified Arabic" w:hAnsi="Simplified Arabic"/>
            <w:sz w:val="22"/>
            <w:szCs w:val="22"/>
            <w:rtl w:val="true"/>
          </w:rPr>
          <w:t xml:space="preserve">استعراض القرار رقم 10.4 (نسخة منقحة من مؤتمر الأطراف 14) والقرار رقم 13.2 (نسخة منقحة من مؤتمر الأطراف 14)</w:t>
        </w:r>
        <w:bookmarkEnd w:id="15"/>
        <w:bookmarkEnd w:id="16"/>
      </w:hyperlink>
      <w:r w:rsidRPr="00682E50">
        <w:rPr>
          <w:rFonts w:ascii="Simplified Arabic" w:hAnsi="Simplified Arabic"/>
          <w:sz w:val="22"/>
          <w:szCs w:val="22"/>
          <w:rtl w:val="true"/>
        </w:rPr>
        <w:t xml:space="preserve"> </w:t>
      </w:r>
    </w:p>
    <w:p w:rsidR="00682E50" w:rsidP="00682E50" w:rsidRDefault="00682E50" w14:paraId="12969D0C" w14:textId="77777777">
      <w:pPr>
        <w:pStyle w:val="SC81Normal"/>
        <w:spacing w:after="0"/>
      </w:pPr>
    </w:p>
    <w:p w:rsidRPr="00682E50" w:rsidR="00682E50" w:rsidP="00682E50" w:rsidRDefault="00682E50" w14:paraId="52789293" w14:textId="247E0BC7">
      <w:pPr>
        <w:pStyle w:val="SC81Normal"/>
        <w:spacing w:after="0"/>
      </w:pPr>
      <w:r w:rsidRPr="00682E50">
        <w:rPr>
          <w:rtl w:val="true"/>
        </w:rPr>
        <w:t xml:space="preserve">نوصي بأن يوافق اللجنة الدائمة على الخيار 2: دمج القرار رقم 10.4 (Rev. CoP14) والقرار رقم 13.2 (Rev. CoP14) في قرار واحد يمكن أن يحمل عنوان </w:t>
      </w:r>
      <w:r w:rsidRPr="00682E50">
        <w:rPr>
          <w:i/>
          <w:iCs/>
          <w:rtl w:val="true"/>
        </w:rPr>
        <w:t xml:space="preserve">«التعاون والتآزر بين اتفاقية CITES واتفاقية التنوع البيولوجي (CBD)</w:t>
      </w:r>
      <w:r w:rsidRPr="00682E50">
        <w:rPr>
          <w:rtl w:val="true"/>
        </w:rPr>
        <w:t xml:space="preserve">».</w:t>
      </w:r>
    </w:p>
    <w:p w:rsidR="00682E50" w:rsidP="00682E50" w:rsidRDefault="00682E50" w14:paraId="07214121" w14:textId="77777777">
      <w:pPr>
        <w:pStyle w:val="SC81Normal"/>
        <w:spacing w:after="0"/>
      </w:pPr>
    </w:p>
    <w:p w:rsidRPr="00682E50" w:rsidR="00682E50" w:rsidP="00682E50" w:rsidRDefault="00682E50" w14:paraId="769BF787" w14:textId="3713A156">
      <w:pPr>
        <w:pStyle w:val="SC81Normal"/>
        <w:spacing w:after="0"/>
      </w:pPr>
      <w:r w:rsidRPr="00682E50">
        <w:rPr>
          <w:rtl w:val="true"/>
        </w:rPr>
        <w:t xml:space="preserve">ويُفضل الدمج على الخيار 1. ونحن لا نعترض بالضرورة على الخيار 3، لكنه قد يحجب جوانب مهمة مثل القيمة الفريدة لآلية التمويل الخاصة باتفاقية التنوع البيولوجي (CBD) في تنفيذ اتفاقية CITES. </w:t>
      </w:r>
    </w:p>
    <w:p w:rsidR="00682E50" w:rsidP="00682E50" w:rsidRDefault="00682E50" w14:paraId="5873E5FC" w14:textId="77777777">
      <w:pPr>
        <w:spacing w:line="240" w:lineRule="auto"/>
        <w:rPr>
          <w:rFonts w:ascii="Aptos" w:hAnsi="Aptos" w:eastAsia="Aptos" w:cs="Aptos"/>
          <w:lang w:val="en-US"/>
        </w:rPr>
      </w:pPr>
    </w:p>
    <w:p w:rsidRPr="00682E50" w:rsidR="00682E50" w:rsidP="00682E50" w:rsidRDefault="00682E50" w14:paraId="0BF5AF9B" w14:textId="77777777">
      <w:pPr>
        <w:spacing w:line="240" w:lineRule="auto"/>
        <w:rPr>
          <w:rFonts w:ascii="Aptos" w:hAnsi="Aptos" w:eastAsia="Aptos" w:cs="Aptos"/>
          <w:lang w:val="en-US"/>
        </w:rPr>
      </w:pPr>
    </w:p>
    <w:p w:rsidRPr="00682E50" w:rsidR="00682E50" w:rsidP="00682E50" w:rsidRDefault="00682E50" w14:paraId="714ADC9F" w14:textId="2E8436B9">
      <w:pPr>
        <w:pStyle w:val="Heading1"/>
        <w:rPr>
          <w:rFonts w:ascii="Aptos" w:hAnsi="Aptos"/>
          <w:sz w:val="22"/>
          <w:szCs w:val="22"/>
        </w:rPr>
      </w:pPr>
      <w:bookmarkStart w:name="_18:_World_Wildlife" w:id="17"/>
      <w:bookmarkStart w:name="_World_Wildlife_Trade" w:id="18"/>
      <w:bookmarkStart w:name="_Toc242563989" w:id="19"/>
      <w:bookmarkEnd w:id="17"/>
      <w:r>
        <w:rPr>
          <w:rFonts w:ascii="Simplified Arabic" w:hAnsi="Simplified Arabic"/>
          <w:sz w:val="22"/>
          <w:szCs w:val="22"/>
          <w:rtl w:val="true"/>
        </w:rPr>
        <w:t xml:space="preserve">18: </w:t>
      </w:r>
      <w:hyperlink r:id="rId26">
        <w:r w:rsidRPr="00682E50">
          <w:rPr>
            <w:rStyle w:val="Hyperlink"/>
            <w:rFonts w:ascii="Simplified Arabic" w:hAnsi="Simplified Arabic"/>
            <w:sz w:val="22"/>
            <w:szCs w:val="22"/>
            <w:rtl w:val="true"/>
          </w:rPr>
          <w:t xml:space="preserve">تقرير التجارة العالمية في الحيوانات البرية (القراران 20.18 و20.19)</w:t>
        </w:r>
        <w:bookmarkEnd w:id="18"/>
        <w:bookmarkEnd w:id="19"/>
      </w:hyperlink>
      <w:r w:rsidRPr="00682E50">
        <w:rPr>
          <w:rFonts w:ascii="Simplified Arabic" w:hAnsi="Simplified Arabic"/>
          <w:sz w:val="22"/>
          <w:szCs w:val="22"/>
          <w:rtl w:val="true"/>
        </w:rPr>
        <w:t xml:space="preserve"> </w:t>
      </w:r>
    </w:p>
    <w:p w:rsidR="00682E50" w:rsidP="00682E50" w:rsidRDefault="00682E50" w14:paraId="33528A16" w14:textId="77777777">
      <w:pPr>
        <w:pStyle w:val="Heading"/>
        <w:rPr>
          <w:b w:val="0"/>
          <w:bCs w:val="0"/>
        </w:rPr>
      </w:pPr>
    </w:p>
    <w:p w:rsidRPr="00682E50" w:rsidR="00682E50" w:rsidP="00682E50" w:rsidRDefault="00682E50" w14:paraId="5FFEA510" w14:textId="21CC3D25">
      <w:pPr>
        <w:pStyle w:val="Heading"/>
      </w:pPr>
      <w:r w:rsidRPr="00682E50">
        <w:rPr>
          <w:b w:val="0"/>
          <w:bCs w:val="0"/>
          <w:rtl w:val="true"/>
        </w:rPr>
        <w:t xml:space="preserve">لا تعتقد منظمة الحفاظ على الحياة البرية (WCS) أن هذا التقرير ينبغي أن يكون أولوية للأمانة؛ ومع ذلك، فإننا ندرك أن الأطراف قد قدمت تمويلاً خارج الميزانية خصيصاً لهذا الغرض. وفي حال إعداد هذا التقرير، ينبغي تقديمه كوثيقة إعلامية إلى مؤتمر الأطراف الحادي والعشرين (CoP21). </w:t>
      </w:r>
    </w:p>
    <w:p w:rsidRPr="00682E50" w:rsidR="00682E50" w:rsidP="00682E50" w:rsidRDefault="00682E50" w14:paraId="470F46D5" w14:textId="77777777">
      <w:pPr>
        <w:pStyle w:val="Heading"/>
        <w:rPr>
          <w:b w:val="0"/>
          <w:bCs w:val="0"/>
        </w:rPr>
      </w:pPr>
    </w:p>
    <w:p w:rsidRPr="00682E50" w:rsidR="00682E50" w:rsidP="00682E50" w:rsidRDefault="00682E50" w14:paraId="301D2210" w14:textId="4298B7A7">
      <w:pPr>
        <w:pStyle w:val="Heading"/>
        <w:rPr>
          <w:b w:val="0"/>
          <w:bCs w:val="0"/>
        </w:rPr>
      </w:pPr>
      <w:r w:rsidRPr="00682E50">
        <w:rPr>
          <w:b w:val="0"/>
          <w:bCs w:val="0"/>
          <w:rtl w:val="true"/>
        </w:rPr>
        <w:t xml:space="preserve">ويمكننا أن نؤيد نطاق تقرير يتضمن معلومات عن: </w:t>
      </w:r>
    </w:p>
    <w:p w:rsidRPr="00682E50" w:rsidR="00682E50" w:rsidP="00682E50" w:rsidRDefault="00682E50" w14:paraId="68B07AA1" w14:textId="77777777">
      <w:pPr>
        <w:pStyle w:val="Heading"/>
        <w:numPr>
          <w:ilvl w:val="0"/>
          <w:numId w:val="11"/>
        </w:numPr>
        <w:rPr>
          <w:b w:val="0"/>
          <w:bCs w:val="0"/>
        </w:rPr>
      </w:pPr>
      <w:r w:rsidRPr="00682E50">
        <w:rPr>
          <w:b w:val="0"/>
          <w:bCs w:val="0"/>
          <w:rtl w:val="true"/>
        </w:rPr>
        <w:t xml:space="preserve">النطاق الجغرافي (مثل زيادة عدد الأطراف)</w:t>
      </w:r>
    </w:p>
    <w:p w:rsidRPr="00682E50" w:rsidR="00682E50" w:rsidP="00682E50" w:rsidRDefault="00682E50" w14:paraId="555D62E1" w14:textId="77777777">
      <w:pPr>
        <w:pStyle w:val="Heading"/>
        <w:numPr>
          <w:ilvl w:val="0"/>
          <w:numId w:val="11"/>
        </w:numPr>
        <w:rPr>
          <w:b w:val="0"/>
          <w:bCs w:val="0"/>
        </w:rPr>
      </w:pPr>
      <w:r w:rsidRPr="00682E50">
        <w:rPr>
          <w:b w:val="0"/>
          <w:bCs w:val="0"/>
          <w:rtl w:val="true"/>
        </w:rPr>
        <w:t xml:space="preserve">التغطية التصنيفية للقوائم</w:t>
      </w:r>
    </w:p>
    <w:p w:rsidRPr="00682E50" w:rsidR="00682E50" w:rsidP="00682E50" w:rsidRDefault="00682E50" w14:paraId="7AA73D42" w14:textId="77777777">
      <w:pPr>
        <w:pStyle w:val="Heading"/>
        <w:numPr>
          <w:ilvl w:val="0"/>
          <w:numId w:val="11"/>
        </w:numPr>
        <w:rPr>
          <w:b w:val="0"/>
          <w:bCs w:val="0"/>
        </w:rPr>
      </w:pPr>
      <w:r w:rsidRPr="00682E50">
        <w:rPr>
          <w:b w:val="0"/>
          <w:bCs w:val="0"/>
          <w:rtl w:val="true"/>
        </w:rPr>
        <w:t xml:space="preserve">حجم المعاملات المتعلقة بالأنواع المدرجة في اتفاقية CITES</w:t>
      </w:r>
    </w:p>
    <w:p w:rsidRPr="00682E50" w:rsidR="00682E50" w:rsidP="00682E50" w:rsidRDefault="00682E50" w14:paraId="7CE5FFEA" w14:textId="77777777">
      <w:pPr>
        <w:pStyle w:val="Heading"/>
        <w:numPr>
          <w:ilvl w:val="0"/>
          <w:numId w:val="11"/>
        </w:numPr>
        <w:rPr>
          <w:b w:val="0"/>
          <w:bCs w:val="0"/>
        </w:rPr>
      </w:pPr>
      <w:r w:rsidRPr="00682E50">
        <w:rPr>
          <w:b w:val="0"/>
          <w:bCs w:val="0"/>
          <w:rtl w:val="true"/>
        </w:rPr>
        <w:lastRenderedPageBreak/>
      </w:r>
      <w:r w:rsidRPr="00682E50">
        <w:rPr>
          <w:b w:val="0"/>
          <w:bCs w:val="0"/>
          <w:rtl w:val="true"/>
        </w:rPr>
        <w:t xml:space="preserve">النسب الأكثر أهمية لصادرات الوثائق</w:t>
      </w:r>
    </w:p>
    <w:p w:rsidRPr="00682E50" w:rsidR="00682E50" w:rsidP="00682E50" w:rsidRDefault="00682E50" w14:paraId="1E97A647" w14:textId="77777777">
      <w:pPr>
        <w:pStyle w:val="Heading"/>
        <w:numPr>
          <w:ilvl w:val="0"/>
          <w:numId w:val="11"/>
        </w:numPr>
        <w:rPr>
          <w:b w:val="0"/>
          <w:bCs w:val="0"/>
        </w:rPr>
      </w:pPr>
      <w:r w:rsidRPr="00682E50">
        <w:rPr>
          <w:b w:val="0"/>
          <w:bCs w:val="0"/>
          <w:rtl w:val="true"/>
        </w:rPr>
        <w:t xml:space="preserve">التغيرات الهامة في الصادرات، على سبيل المثال، التحول إلى العينات المرباة في الأسر – حيث لا تستبق هذه البيانات أو تحكم مسبقًا على أي نتائج لمناقشات اللجنة الاستشارية واللجنة العلمية بشأن التربية في الأسر</w:t>
      </w:r>
    </w:p>
    <w:p w:rsidRPr="00682E50" w:rsidR="00682E50" w:rsidP="00682E50" w:rsidRDefault="00682E50" w14:paraId="3AD2A56B" w14:textId="77777777">
      <w:pPr>
        <w:pStyle w:val="Heading"/>
        <w:numPr>
          <w:ilvl w:val="0"/>
          <w:numId w:val="11"/>
        </w:numPr>
        <w:rPr>
          <w:b w:val="0"/>
          <w:bCs w:val="0"/>
        </w:rPr>
      </w:pPr>
      <w:r w:rsidRPr="00682E50">
        <w:rPr>
          <w:b w:val="0"/>
          <w:bCs w:val="0"/>
          <w:rtl w:val="true"/>
        </w:rPr>
        <w:t xml:space="preserve">تسليط الضوء على القوائم الحديثة، مع إطار موضوعي لا يفرط في التركيز على تجربة دولة ما على حساب تجارب الدول الأخرى</w:t>
      </w:r>
    </w:p>
    <w:p w:rsidRPr="00682E50" w:rsidR="00682E50" w:rsidP="00682E50" w:rsidRDefault="00682E50" w14:paraId="3E20D97B" w14:textId="77777777">
      <w:pPr>
        <w:pStyle w:val="Heading"/>
        <w:numPr>
          <w:ilvl w:val="0"/>
          <w:numId w:val="11"/>
        </w:numPr>
        <w:rPr>
          <w:b w:val="0"/>
          <w:bCs w:val="0"/>
        </w:rPr>
      </w:pPr>
      <w:r w:rsidRPr="00682E50">
        <w:rPr>
          <w:b w:val="0"/>
          <w:bCs w:val="0"/>
          <w:rtl w:val="true"/>
        </w:rPr>
        <w:t xml:space="preserve">الاتجاهات الإقليمية في الصادرات</w:t>
      </w:r>
    </w:p>
    <w:p w:rsidRPr="00682E50" w:rsidR="00682E50" w:rsidP="00682E50" w:rsidRDefault="00682E50" w14:paraId="0D4414D6" w14:textId="77777777">
      <w:pPr>
        <w:pStyle w:val="Heading"/>
        <w:rPr>
          <w:b w:val="0"/>
          <w:bCs w:val="0"/>
        </w:rPr>
      </w:pPr>
    </w:p>
    <w:p w:rsidRPr="00682E50" w:rsidR="00682E50" w:rsidP="00682E50" w:rsidRDefault="00682E50" w14:paraId="07DFFE5B" w14:textId="77777777">
      <w:pPr>
        <w:pStyle w:val="Heading"/>
      </w:pPr>
      <w:r w:rsidRPr="00682E50">
        <w:rPr>
          <w:b w:val="0"/>
          <w:bCs w:val="0"/>
          <w:rtl w:val="true"/>
        </w:rPr>
        <w:t xml:space="preserve">لا نوصي بإدراج قسم عن الاتجاهات الناشئة ما لم يتم وصفها في النطاق المذكور أعلاه (مثل التغيرات في معاملات اتفاقية CITES). </w:t>
      </w:r>
    </w:p>
    <w:p w:rsidR="00682E50" w:rsidP="00682E50" w:rsidRDefault="00682E50" w14:paraId="372DADC5" w14:textId="77777777">
      <w:pPr>
        <w:pStyle w:val="Heading"/>
        <w:rPr>
          <w:b w:val="0"/>
          <w:bCs w:val="0"/>
        </w:rPr>
      </w:pPr>
      <w:bookmarkStart w:name="_Compliance_Assistance_Programme" w:id="20"/>
    </w:p>
    <w:p w:rsidRPr="00682E50" w:rsidR="00682E50" w:rsidP="00682E50" w:rsidRDefault="00682E50" w14:paraId="49C5D7C0" w14:textId="77777777">
      <w:pPr>
        <w:pStyle w:val="Heading"/>
        <w:rPr>
          <w:b w:val="0"/>
          <w:bCs w:val="0"/>
        </w:rPr>
      </w:pPr>
    </w:p>
    <w:p w:rsidRPr="00682E50" w:rsidR="00682E50" w:rsidP="00682E50" w:rsidRDefault="00682E50" w14:paraId="6E7027B2" w14:textId="09384472">
      <w:pPr>
        <w:pStyle w:val="Heading1"/>
        <w:rPr>
          <w:rFonts w:ascii="Aptos" w:hAnsi="Aptos"/>
          <w:sz w:val="22"/>
          <w:szCs w:val="22"/>
          <w:lang w:val="en-SG"/>
        </w:rPr>
      </w:pPr>
      <w:bookmarkStart w:name="_23:_Compliance_Assistance" w:id="21"/>
      <w:bookmarkStart w:name="_Toc242563990" w:id="22"/>
      <w:bookmarkEnd w:id="21"/>
      <w:r>
        <w:rPr>
          <w:rFonts w:ascii="Simplified Arabic" w:hAnsi="Simplified Arabic"/>
          <w:sz w:val="22"/>
          <w:szCs w:val="22"/>
          <w:rtl w:val="true"/>
        </w:rPr>
        <w:t xml:space="preserve">23: </w:t>
      </w:r>
      <w:hyperlink w:history="1" r:id="rId27">
        <w:r w:rsidRPr="00682E50">
          <w:rPr>
            <w:rStyle w:val="Hyperlink"/>
            <w:rFonts w:ascii="Simplified Arabic" w:hAnsi="Simplified Arabic"/>
            <w:sz w:val="22"/>
            <w:szCs w:val="22"/>
            <w:lang w:val="en-SG"/>
            <w:rtl w:val="true"/>
          </w:rPr>
          <w:t xml:space="preserve">برنامج المساعدة في الامتثال (القرار 20.26)</w:t>
        </w:r>
        <w:bookmarkEnd w:id="20"/>
        <w:bookmarkEnd w:id="22"/>
      </w:hyperlink>
      <w:r w:rsidRPr="00682E50">
        <w:rPr>
          <w:rFonts w:ascii="Simplified Arabic" w:hAnsi="Simplified Arabic"/>
          <w:sz w:val="22"/>
          <w:szCs w:val="22"/>
          <w:lang w:val="en-SG"/>
          <w:rtl w:val="true"/>
        </w:rPr>
        <w:t xml:space="preserve"> </w:t>
      </w:r>
    </w:p>
    <w:p w:rsidR="00682E50" w:rsidP="00682E50" w:rsidRDefault="00682E50" w14:paraId="08869113" w14:textId="77777777">
      <w:pPr>
        <w:spacing w:line="240" w:lineRule="auto"/>
        <w:rPr>
          <w:rFonts w:ascii="Aptos" w:hAnsi="Aptos" w:eastAsia="Aptos" w:cs="Aptos"/>
          <w:color w:val="B8CCE4" w:themeColor="accent1" w:themeTint="66"/>
          <w:lang w:val="en-SG"/>
        </w:rPr>
      </w:pPr>
    </w:p>
    <w:p w:rsidR="07F3C68A" w:rsidP="164385D1" w:rsidRDefault="07F3C68A" w14:paraId="41039E47" w14:textId="51D684A5">
      <w:pPr>
        <w:spacing w:line="240" w:lineRule="auto"/>
      </w:pPr>
      <w:r w:rsidRPr="164385D1">
        <w:rPr>
          <w:rFonts w:ascii="Simplified Arabic" w:hAnsi="Simplified Arabic" w:eastAsia="Simplified Arabic" w:cs="Simplified Arabic"/>
          <w:lang w:val="en-SG"/>
          <w:rtl w:val="true"/>
        </w:rPr>
        <w:t xml:space="preserve">تشيد منظمة الحفاظ على الحياة البرية (WCS) بجهود الأمانة العامة والمشاركة الطوعية لكل من كمبوديا، وغينيا، وجمهورية لاو الديمقراطية الشعبية، ونيجيريا، وجزر سليمان، وسورينام، وتوغو، وفيتنام في برنامج المساعدة على الامتثال (CAP).   </w:t>
      </w:r>
    </w:p>
    <w:p w:rsidR="164385D1" w:rsidP="164385D1" w:rsidRDefault="164385D1" w14:paraId="2EF83AB7" w14:textId="488C4611">
      <w:pPr>
        <w:spacing w:line="240" w:lineRule="auto"/>
        <w:rPr>
          <w:rFonts w:ascii="Aptos" w:hAnsi="Aptos" w:eastAsia="Aptos" w:cs="Aptos"/>
          <w:lang w:val="en-SG"/>
        </w:rPr>
      </w:pPr>
    </w:p>
    <w:p w:rsidR="07F3C68A" w:rsidP="164385D1" w:rsidRDefault="07F3C68A" w14:paraId="2A018C7A" w14:textId="131CA906">
      <w:pPr>
        <w:spacing w:line="240" w:lineRule="auto"/>
        <w:rPr>
          <w:rFonts w:ascii="Aptos" w:hAnsi="Aptos" w:eastAsia="Aptos" w:cs="Aptos"/>
          <w:lang w:val="en-SG"/>
        </w:rPr>
      </w:pPr>
      <w:r w:rsidRPr="164385D1">
        <w:rPr>
          <w:rFonts w:ascii="Simplified Arabic" w:hAnsi="Simplified Arabic" w:eastAsia="Simplified Arabic" w:cs="Simplified Arabic"/>
          <w:lang w:val="en-SG"/>
          <w:rtl w:val="true"/>
        </w:rPr>
        <w:t xml:space="preserve">ونرحب بشكل خاص بإشارة الوثيقة إلى فترات تنفيذ أطول، بدلاً من الإطار الزمني التقليدي الذي مدته سنة واحدة، حيث إن بعض الإصلاحات الهيكلية التي يدعمها برنامج المساعدة في الامتثال غالبًا ما تتطلب مزيدًا من الوقت لتحقيق نتائج ملموسة.  </w:t>
      </w:r>
    </w:p>
    <w:p w:rsidR="164385D1" w:rsidP="164385D1" w:rsidRDefault="164385D1" w14:paraId="7D469096" w14:textId="0FE70B96">
      <w:pPr>
        <w:spacing w:line="240" w:lineRule="auto"/>
        <w:rPr>
          <w:rFonts w:ascii="Aptos" w:hAnsi="Aptos" w:eastAsia="Aptos" w:cs="Aptos"/>
          <w:lang w:val="en-SG"/>
        </w:rPr>
      </w:pPr>
    </w:p>
    <w:p w:rsidR="07F3C68A" w:rsidP="164385D1" w:rsidRDefault="07F3C68A" w14:paraId="2034D689" w14:textId="20FDA6C3">
      <w:pPr>
        <w:spacing w:line="240" w:lineRule="auto"/>
        <w:rPr>
          <w:rFonts w:ascii="Aptos" w:hAnsi="Aptos" w:eastAsia="Aptos" w:cs="Aptos"/>
          <w:lang w:val="en-SG"/>
        </w:rPr>
      </w:pPr>
      <w:r w:rsidRPr="164385D1">
        <w:rPr>
          <w:rFonts w:ascii="Simplified Arabic" w:hAnsi="Simplified Arabic" w:eastAsia="Simplified Arabic" w:cs="Simplified Arabic"/>
          <w:lang w:val="en-SG"/>
          <w:rtl w:val="true"/>
        </w:rPr>
        <w:t xml:space="preserve">وتواصل منظمة WCS الإشارة إلى التركيز المحدود لبرنامج العمل التعاوني (CAP) على الإنفاذ، وتشجعه على لعب دور أكثر نشاطًا في تعزيز الجهود الرامية إلى مكافحة التجارة غير المشروعة، ومكملةً لعمل اللجنة الدولية لمكافحة التجارة غير المشروعة (ICCWC)، ومعالجة الثغرات الحرجة، حيثما أمكن ذلك.</w:t>
      </w:r>
    </w:p>
    <w:p w:rsidR="00682E50" w:rsidP="164385D1" w:rsidRDefault="00682E50" w14:paraId="064432DA" w14:textId="77777777">
      <w:pPr>
        <w:spacing w:line="240" w:lineRule="auto"/>
        <w:rPr>
          <w:rFonts w:ascii="Aptos" w:hAnsi="Aptos" w:eastAsia="Aptos" w:cs="Aptos"/>
          <w:color w:val="B8CCE4" w:themeColor="accent1" w:themeTint="66"/>
          <w:lang w:val="en-SG"/>
        </w:rPr>
      </w:pPr>
    </w:p>
    <w:p w:rsidRPr="00682E50" w:rsidR="00682E50" w:rsidP="00682E50" w:rsidRDefault="00682E50" w14:paraId="29912716" w14:textId="77777777">
      <w:pPr>
        <w:spacing w:line="240" w:lineRule="auto"/>
        <w:rPr>
          <w:rFonts w:ascii="Aptos" w:hAnsi="Aptos" w:eastAsia="Aptos" w:cs="Aptos"/>
          <w:b/>
          <w:bCs/>
          <w:lang w:val="en-SG"/>
        </w:rPr>
      </w:pPr>
    </w:p>
    <w:p w:rsidRPr="00682E50" w:rsidR="00682E50" w:rsidP="00682E50" w:rsidRDefault="00682E50" w14:paraId="2D782E5D" w14:textId="2DFF1189">
      <w:pPr>
        <w:pStyle w:val="Heading1"/>
        <w:rPr>
          <w:rFonts w:ascii="Aptos" w:hAnsi="Aptos"/>
          <w:sz w:val="22"/>
          <w:szCs w:val="22"/>
        </w:rPr>
      </w:pPr>
      <w:bookmarkStart w:name="_27:_Indigenous_peoples" w:id="23"/>
      <w:bookmarkStart w:name="_Indigenous_peoples_and" w:id="24"/>
      <w:bookmarkStart w:name="_Toc242563991" w:id="25"/>
      <w:bookmarkEnd w:id="23"/>
      <w:r>
        <w:rPr>
          <w:rFonts w:ascii="Simplified Arabic" w:hAnsi="Simplified Arabic"/>
          <w:sz w:val="22"/>
          <w:szCs w:val="22"/>
          <w:rtl w:val="true"/>
        </w:rPr>
        <w:t xml:space="preserve">27: </w:t>
      </w:r>
      <w:hyperlink w:history="1" r:id="rId28">
        <w:r w:rsidRPr="00682E50">
          <w:rPr>
            <w:rStyle w:val="Hyperlink"/>
            <w:rFonts w:ascii="Simplified Arabic" w:hAnsi="Simplified Arabic"/>
            <w:sz w:val="22"/>
            <w:szCs w:val="22"/>
            <w:lang w:val="en-SG"/>
            <w:rtl w:val="true"/>
          </w:rPr>
          <w:t xml:space="preserve">الشعوب الأصلية والمجتمعات المحلية (القرار 20.33)</w:t>
        </w:r>
        <w:bookmarkEnd w:id="24"/>
        <w:bookmarkEnd w:id="25"/>
      </w:hyperlink>
      <w:r w:rsidRPr="00682E50">
        <w:rPr>
          <w:rFonts w:ascii="Simplified Arabic" w:hAnsi="Simplified Arabic"/>
          <w:sz w:val="22"/>
          <w:szCs w:val="22"/>
          <w:lang w:val="en-SG"/>
          <w:rtl w:val="true"/>
        </w:rPr>
        <w:t xml:space="preserve"> </w:t>
      </w:r>
    </w:p>
    <w:p w:rsidR="00682E50" w:rsidP="00682E50" w:rsidRDefault="00682E50" w14:paraId="590F16F9" w14:textId="77777777">
      <w:pPr>
        <w:spacing w:line="240" w:lineRule="auto"/>
        <w:rPr>
          <w:rFonts w:ascii="Aptos" w:hAnsi="Aptos" w:eastAsia="Aptos" w:cs="Aptos"/>
          <w:lang w:val="en-US"/>
        </w:rPr>
      </w:pPr>
    </w:p>
    <w:p w:rsidRPr="00682E50" w:rsidR="00682E50" w:rsidP="00682E50" w:rsidRDefault="00682E50" w14:paraId="769782EB" w14:textId="376FDA1B">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تتفهم منظمة WCS تمامًا الدور الحيوي الذي تلعبه الشعوب الأصلية والمجتمعات المحلية في مجال الحفظ في جميع أنحاء العالم، وتحترمه وتدعمه. ونحن نعترف تمامًا بحقوقهم ونحترمها على النحو المنصوص عليه في إعلان الأمم المتحدة بشأن حقوق الشعوب الأصلية والإعلان العالمي لحقوق الإنسان. في جميع أنحاء العالم، وفي برامجنا الميدانية في أكثر من 55 دولة، تتعاون WCS مع الشعوب الأصلية والمجتمعات المحلية لتحقيق رؤية مشتركة لمستقبل أكثر أمانًا وشمولية وعدالة وإنصافًا ومرونة، حيث تزدهر الحياة البرية في أراضٍ وبحارٍ صحية، وتُقدَّر من قبل المجتمعات والمجتمعات المحلية التي تحتضن تنوع وسلامة الحياة على الأرض وتستفيد منها. </w:t>
      </w:r>
    </w:p>
    <w:p w:rsidR="00682E50" w:rsidP="00682E50" w:rsidRDefault="00682E50" w14:paraId="6983F331" w14:textId="77777777">
      <w:pPr>
        <w:spacing w:line="240" w:lineRule="auto"/>
        <w:rPr>
          <w:rFonts w:ascii="Aptos" w:hAnsi="Aptos" w:eastAsia="Aptos" w:cs="Aptos"/>
          <w:lang w:val="en-US"/>
        </w:rPr>
      </w:pPr>
    </w:p>
    <w:p w:rsidRPr="00682E50" w:rsidR="00682E50" w:rsidP="00682E50" w:rsidRDefault="00682E50" w14:paraId="2D86691C" w14:textId="32F12E24">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وتؤمن منظمة الحفاظ على الحياة البرية (WCS) بضرورة قيام حكومات الأطراف، وفقًا لأطرها القانونية الخاصة، بمشاركة قوية وهادفة مع الشعوب الأصلية والمجتمعات المحلية في تنفيذ اتفاقية CITES وإنفاذها. ونحن نؤيد بقوة مشاركة الشعوب الأصلية والمجتمعات المحلية على المستوى الوطني في تنفيذ اتفاقية CITES وإنفاذها، وكذلك في تحقيق </w:t>
      </w:r>
      <w:hyperlink r:id="rId29">
        <w:r w:rsidRPr="00682E50">
          <w:rPr>
            <w:rStyle w:val="Hyperlink"/>
            <w:rFonts w:ascii="Simplified Arabic" w:hAnsi="Simplified Arabic" w:eastAsia="Simplified Arabic" w:cs="Simplified Arabic"/>
            <w:color w:val="467886"/>
            <w:lang w:val="en-US"/>
            <w:rtl w:val="true"/>
          </w:rPr>
          <w:t xml:space="preserve">الهدف 5</w:t>
        </w:r>
      </w:hyperlink>
      <w:r w:rsidRPr="00682E50">
        <w:rPr>
          <w:rFonts w:ascii="Simplified Arabic" w:hAnsi="Simplified Arabic" w:eastAsia="Simplified Arabic" w:cs="Simplified Arabic"/>
          <w:lang w:val="en-US"/>
          <w:rtl w:val="true"/>
        </w:rPr>
        <w:t xml:space="preserve"> </w:t>
      </w:r>
      <w:r w:rsidRPr="00682E50">
        <w:rPr>
          <w:rFonts w:ascii="Simplified Arabic" w:hAnsi="Simplified Arabic" w:eastAsia="Simplified Arabic" w:cs="Simplified Arabic"/>
          <w:lang w:val="en-US"/>
          <w:rtl w:val="true"/>
        </w:rPr>
        <w:t xml:space="preserve">من إطار العمل العالمي للحياة البرية (GBF). وتحقيقًا لهذه الغاية، نؤيد بقوة العمليات على المستوى الوطني لإشراك الشعوب الأصلية والمجتمعات المحلية في عمليات واجتماعات اتفاقية CITES، لضمان تمثيل أصواتهم تمثيلاً جيدًا.   </w:t>
      </w:r>
    </w:p>
    <w:p w:rsidR="00682E50" w:rsidP="00682E50" w:rsidRDefault="00682E50" w14:paraId="0442D4E7" w14:textId="77777777">
      <w:pPr>
        <w:spacing w:line="240" w:lineRule="auto"/>
        <w:rPr>
          <w:rFonts w:ascii="Aptos" w:hAnsi="Aptos" w:eastAsia="Aptos" w:cs="Aptos"/>
          <w:lang w:val="en-US"/>
        </w:rPr>
      </w:pPr>
    </w:p>
    <w:p w:rsidRPr="00682E50" w:rsidR="00682E50" w:rsidP="00682E50" w:rsidRDefault="00682E50" w14:paraId="187B14B1" w14:textId="06159005">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نلاحظ أنه بالإضافة إلى الفوائد الاقتصادية وغيرها من فوائد سبل العيش التي يمكن أن تنجم عن </w:t>
      </w:r>
      <w:r w:rsidRPr="00682E50">
        <w:rPr>
          <w:rFonts w:ascii="Simplified Arabic" w:hAnsi="Simplified Arabic" w:eastAsia="Simplified Arabic" w:cs="Simplified Arabic"/>
          <w:lang w:val="en-US"/>
          <w:rtl w:val="true"/>
        </w:rPr>
        <w:t xml:space="preserve">التنفيذ الفعال والعادل لاتفاقية CITES والتشريعات الوطنية، هناك خطر كبير من الإضرار بسبل العيش المحلية والقيم الثقافية إذا كان استغلال الحياة البرية والتجارة فيها غير قانونيين و/أو غير مستدامين، أو إذا كانا يشكلان خطرًا بانتشار مسببات الأمراض. دائمًا ما يكون هناك فائدة اقتصادية يجنّيها شخص ما من التجارة، بحكم تعريفها، لكنها نادرًا ما تعود فعليًّا بشكل كبير ومنصف على الشعوب الأصلية أو </w:t>
      </w:r>
      <w:r w:rsidRPr="00682E50">
        <w:rPr>
          <w:rFonts w:ascii="Simplified Arabic" w:hAnsi="Simplified Arabic" w:eastAsia="Simplified Arabic" w:cs="Simplified Arabic"/>
          <w:lang w:val="en-US"/>
          <w:rtl w:val="true"/>
        </w:rPr>
        <w:t xml:space="preserve">المجتمعات المحلية</w:t>
      </w:r>
      <w:r w:rsidRPr="00682E50">
        <w:rPr>
          <w:rFonts w:ascii="Simplified Arabic" w:hAnsi="Simplified Arabic" w:eastAsia="Simplified Arabic" w:cs="Simplified Arabic"/>
          <w:lang w:val="en-US"/>
          <w:rtl w:val="true"/>
        </w:rPr>
        <w:lastRenderedPageBreak/>
      </w:r>
      <w:r w:rsidRPr="00682E50">
        <w:rPr>
          <w:rFonts w:ascii="Simplified Arabic" w:hAnsi="Simplified Arabic" w:eastAsia="Simplified Arabic" w:cs="Simplified Arabic"/>
          <w:lang w:val="en-US"/>
          <w:rtl w:val="true"/>
        </w:rPr>
        <w:t xml:space="preserve"> . وفي حالات كثيرة جدًّا، لا يوفر الاستغلال التجاري والتجارة في الحياة البرية سوى فوائد اقتصادية هامشية، ويقوض حقوق الشعوب الأصلية وسبل عيشها ورفاهها وقيمها الاجتماعية والثقافية. </w:t>
      </w:r>
    </w:p>
    <w:p w:rsidR="00682E50" w:rsidP="00682E50" w:rsidRDefault="00682E50" w14:paraId="5F067611" w14:textId="77777777">
      <w:pPr>
        <w:spacing w:line="240" w:lineRule="auto"/>
        <w:rPr>
          <w:rFonts w:ascii="Aptos" w:hAnsi="Aptos" w:eastAsia="Aptos" w:cs="Aptos"/>
          <w:lang w:val="en-US"/>
        </w:rPr>
      </w:pPr>
    </w:p>
    <w:p w:rsidRPr="00682E50" w:rsidR="00682E50" w:rsidP="00682E50" w:rsidRDefault="00682E50" w14:paraId="44D582A6" w14:textId="12EE6788">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ونؤكد أن هناك افتراضاً لدى البعض بأن سبل عيش الشعوب الأصلية والمجتمعات المحلية ستتأثر سلباً دائماً بالقيود التي تفرضها اتفاقية CITES في الأسواق، دون النظر في احتمال تقويض وجهات النظر العالمية البديلة من خلال التركيز على الأسواق.  فعلى سبيل المثال، أعربت العديد من منظمات الشعوب الأصلية في محافل أخرى عن مخاوفها من أن تعزيز النهج القائم على السوق يقوض الجهود الرامية إلى مقاومة مثل هذا النهج، وحماية سلامتها الثقافية واقتصاداتها التقليدية. وبالفعل، ربما ينبغي لاتفاقية CITES أيضًا أن تناقش كيف أن تجارة الحياة البرية والنهج القائم على السوق، واستغلال أنواع معينة لتحقيق مكاسب اقتصادية، قد يقوضان سلامة الشعوب الأصلية الثقافية وتقاليدها. </w:t>
      </w:r>
    </w:p>
    <w:p w:rsidR="00682E50" w:rsidP="00682E50" w:rsidRDefault="00682E50" w14:paraId="23EE9FA5" w14:textId="77777777">
      <w:pPr>
        <w:spacing w:line="240" w:lineRule="auto"/>
        <w:rPr>
          <w:rFonts w:ascii="Aptos" w:hAnsi="Aptos" w:eastAsia="Aptos" w:cs="Aptos"/>
          <w:lang w:val="en-US"/>
        </w:rPr>
      </w:pPr>
    </w:p>
    <w:p w:rsidRPr="00682E50" w:rsidR="00682E50" w:rsidP="00682E50" w:rsidRDefault="00682E50" w14:paraId="4E01E48F" w14:textId="15EC43B8">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نحن نؤيد حضور منظمات الشعوب الأصلية في اجتماعات اتفاقية CITES بصفة مراقبين. كما نؤيد إنشاء صندوق منفصل لتسهيل مشاركتهم في الاجتماعات، شريطة أن يكون ذلك بالإضافة إلى صندوق سفر المندوبين وألا يضر ذلك بقدرة سلطات أي دولة نامية عضو في اتفاقية CITES على حضور اجتماعات الاتفاقية.  ونحن لا نؤيد استخدام رمز لوني خاص أو ملصق يحدد هوية الفرد باعتباره ممثلاً لمنظمة من منظمات الشعوب الأصلية أو المجتمعات المحلية؛ فنحن قلقون من أن يؤدي ذلك إلى نتائج عكسية. فبعض المنظمات غير الحكومية والمنظمات الحكومية الدولية، على سبيل المثال (بما في ذلك WCS)، تضم في وفودها أفرادًا يُعرفون أنفسهم على أنهم من السكان الأصليين، لكنهم قد لا يرغبون في مثل هذه التسمية. </w:t>
      </w:r>
    </w:p>
    <w:p w:rsidR="00682E50" w:rsidP="00682E50" w:rsidRDefault="00682E50" w14:paraId="0B086EDF" w14:textId="77777777">
      <w:pPr>
        <w:spacing w:line="240" w:lineRule="auto"/>
        <w:rPr>
          <w:rFonts w:ascii="Aptos" w:hAnsi="Aptos" w:eastAsia="Aptos" w:cs="Aptos"/>
          <w:lang w:val="en-US"/>
        </w:rPr>
      </w:pPr>
    </w:p>
    <w:p w:rsidRPr="00682E50" w:rsidR="00682E50" w:rsidP="00682E50" w:rsidRDefault="00682E50" w14:paraId="39AA1C04" w14:textId="146F4074">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توصي منظمة WCS بشدة بأن تظل «التوجيهات المتعلقة بالتشاور مع الشعوب الأصلية والمجتمعات المحلية بشأن مقترحات تعديل الملاحق» اختيارية بشكل واضح وغير ملزمة. وهي منشورة على الموقع الإلكتروني لاتفاقية CITES، ويمكن للأطراف تنزيلها بسهولة. ولا نوصي بإدراج هذه الإرشادات في قرار صادر عن مؤتمر الأطراف، مما قد يجعلها تبدو أكثر إلزامية. وتحتوي الإرشادات على عناصر مفيدة، تختلف فائدتها باختلاف الظروف الوطنية؛ وقد يؤدي إدراجها في قرار إلى اعتبارها أو استخدامها كعائق أمام إعداد أو تقديم مقترحات لتعديل ملاحق اتفاقية CITES. ونحن نتفق مع الأطراف التي أشارت مرارًا وتكرارًا إلى أن التعامل مع الشعوب الأصلية والمجتمعات المحلية ينبغي معالجته على المستوى الوطني، وأن الأمر متروك لكل طرف ليقرر كيفية التعامل مع المجتمعات المحلية وأصحاب المصلحة الآخرين، استنادًا إلى القوانين والسياسات والتاريخ والظروف الوطنية. فبعض البلدان لا توجد بها شعوب أصلية أو لا تعترف بها، في حين أن بلدانًا أخرى لديها متطلبات قانونية صارمة والتزامات بموجب المعاهدات. ولا ينبغي للأمانة العامة أو الأطراف الأخرى التدخل في هذه الإجراءات على المستوى الوطني. </w:t>
      </w:r>
    </w:p>
    <w:p w:rsidR="00682E50" w:rsidP="00682E50" w:rsidRDefault="00682E50" w14:paraId="4828D115" w14:textId="77777777">
      <w:pPr>
        <w:spacing w:line="240" w:lineRule="auto"/>
        <w:rPr>
          <w:rFonts w:ascii="Aptos" w:hAnsi="Aptos" w:eastAsia="Aptos" w:cs="Aptos"/>
          <w:lang w:val="en-US"/>
        </w:rPr>
      </w:pPr>
    </w:p>
    <w:p w:rsidR="00682E50" w:rsidP="00682E50" w:rsidRDefault="00682E50" w14:paraId="4E0185AB" w14:textId="50F553BF">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فيما يتعلق بالتوصيات الواردة في الوثيقة (الفقرة 19): </w:t>
      </w:r>
    </w:p>
    <w:p w:rsidRPr="00682E50" w:rsidR="00682E50" w:rsidP="00682E50" w:rsidRDefault="00682E50" w14:paraId="2C5EC64F" w14:textId="77777777">
      <w:pPr>
        <w:spacing w:line="240" w:lineRule="auto"/>
        <w:rPr>
          <w:rFonts w:ascii="Aptos" w:hAnsi="Aptos" w:eastAsia="Aptos" w:cs="Aptos"/>
          <w:lang w:val="en-US"/>
        </w:rPr>
      </w:pPr>
    </w:p>
    <w:p w:rsidRPr="00682E50" w:rsidR="00682E50" w:rsidP="00682E50" w:rsidRDefault="00682E50" w14:paraId="2B71BE26" w14:textId="77777777">
      <w:pPr>
        <w:pStyle w:val="ListParagraph"/>
        <w:numPr>
          <w:ilvl w:val="0"/>
          <w:numId w:val="8"/>
        </w:numPr>
        <w:tabs>
          <w:tab w:val="left" w:pos="0"/>
          <w:tab w:val="left" w:pos="720"/>
        </w:tabs>
        <w:spacing w:line="240" w:lineRule="auto"/>
        <w:rPr>
          <w:rFonts w:ascii="Aptos" w:hAnsi="Aptos" w:eastAsia="Aptos" w:cs="Aptos"/>
        </w:rPr>
      </w:pPr>
      <w:r w:rsidRPr="00682E50">
        <w:rPr>
          <w:rFonts w:ascii="Simplified Arabic" w:hAnsi="Simplified Arabic" w:eastAsia="Simplified Arabic" w:cs="Simplified Arabic"/>
          <w:rtl w:val="true"/>
        </w:rPr>
        <w:t xml:space="preserve">نعتبر الفقرتين الفرعيتين (أ) و(ب) مقبولتين. </w:t>
      </w:r>
    </w:p>
    <w:p w:rsidRPr="00682E50" w:rsidR="00682E50" w:rsidP="00682E50" w:rsidRDefault="00682E50" w14:paraId="45988727" w14:textId="77777777">
      <w:pPr>
        <w:pStyle w:val="ListParagraph"/>
        <w:numPr>
          <w:ilvl w:val="0"/>
          <w:numId w:val="8"/>
        </w:numPr>
        <w:tabs>
          <w:tab w:val="left" w:pos="0"/>
          <w:tab w:val="left" w:pos="720"/>
        </w:tabs>
        <w:spacing w:line="240" w:lineRule="auto"/>
        <w:rPr>
          <w:rFonts w:ascii="Aptos" w:hAnsi="Aptos" w:eastAsia="Aptos" w:cs="Aptos"/>
          <w:lang w:val="en-US"/>
        </w:rPr>
      </w:pPr>
      <w:r w:rsidRPr="00682E50">
        <w:rPr>
          <w:rFonts w:ascii="Simplified Arabic" w:hAnsi="Simplified Arabic" w:eastAsia="Simplified Arabic" w:cs="Simplified Arabic"/>
          <w:rtl w:val="true"/>
        </w:rPr>
        <w:t xml:space="preserve">ونوصي بتعديل الفقرة الفرعية (ج) لتصبح كما يلي: </w:t>
      </w:r>
      <w:r w:rsidRPr="00682E50">
        <w:rPr>
          <w:rFonts w:ascii="Simplified Arabic" w:hAnsi="Simplified Arabic" w:eastAsia="Simplified Arabic" w:cs="Simplified Arabic"/>
          <w:lang w:val="en-US"/>
          <w:rtl w:val="true"/>
        </w:rPr>
        <w:t xml:space="preserve">«نطلب من الرئيس</w:t>
      </w:r>
      <w:r w:rsidRPr="00682E50">
        <w:rPr>
          <w:rFonts w:ascii="Simplified Arabic" w:hAnsi="Simplified Arabic" w:eastAsia="Simplified Arabic" w:cs="Simplified Arabic"/>
          <w:lang w:val="en-US"/>
          <w:rtl w:val="true"/>
        </w:rPr>
        <w:t xml:space="preserve">،</w:t>
      </w:r>
      <w:r w:rsidRPr="00682E50">
        <w:rPr>
          <w:rFonts w:ascii="Simplified Arabic" w:hAnsi="Simplified Arabic" w:eastAsia="Simplified Arabic" w:cs="Simplified Arabic"/>
          <w:lang w:val="en-US"/>
          <w:rtl w:val="true"/>
        </w:rPr>
        <w:t xml:space="preserve"> إذا كان ذلك مناسبًا </w:t>
      </w:r>
      <w:r w:rsidRPr="00682E50">
        <w:rPr>
          <w:rFonts w:ascii="Simplified Arabic" w:hAnsi="Simplified Arabic" w:eastAsia="Simplified Arabic" w:cs="Simplified Arabic"/>
          <w:u w:val="single"/>
          <w:lang w:val="en-US"/>
          <w:rtl w:val="true"/>
        </w:rPr>
        <w:t xml:space="preserve">ومبررًا</w:t>
      </w:r>
      <w:r w:rsidRPr="00682E50">
        <w:rPr>
          <w:rFonts w:ascii="Simplified Arabic" w:hAnsi="Simplified Arabic" w:eastAsia="Simplified Arabic" w:cs="Simplified Arabic"/>
          <w:lang w:val="en-US"/>
          <w:rtl w:val="true"/>
        </w:rPr>
        <w:t xml:space="preserve">، أن يقترح تعديلات على التوجيهات لينظر فيها الاجتماع الحادي والعشرون لمؤتمر الأطراف؛ </w:t>
      </w:r>
    </w:p>
    <w:p w:rsidRPr="00682E50" w:rsidR="00682E50" w:rsidP="00682E50" w:rsidRDefault="00682E50" w14:paraId="0785CAB9" w14:textId="77777777">
      <w:pPr>
        <w:pStyle w:val="ListParagraph"/>
        <w:numPr>
          <w:ilvl w:val="0"/>
          <w:numId w:val="7"/>
        </w:numPr>
        <w:tabs>
          <w:tab w:val="left" w:pos="0"/>
          <w:tab w:val="left" w:pos="720"/>
        </w:tabs>
        <w:spacing w:line="240" w:lineRule="auto"/>
        <w:rPr>
          <w:rFonts w:ascii="Aptos" w:hAnsi="Aptos" w:eastAsia="Aptos" w:cs="Aptos"/>
          <w:lang w:val="en-US"/>
        </w:rPr>
      </w:pPr>
      <w:r w:rsidRPr="00682E50">
        <w:rPr>
          <w:rFonts w:ascii="Simplified Arabic" w:hAnsi="Simplified Arabic" w:eastAsia="Simplified Arabic" w:cs="Simplified Arabic"/>
          <w:rtl w:val="true"/>
        </w:rPr>
        <w:t xml:space="preserve">الفقرة الفرعية (د): نعتبر أنه من السابق لأوانه أن توافق اللجنة الدائمة على التعديلات المقترحة على القرار </w:t>
      </w:r>
      <w:r w:rsidRPr="00682E50">
        <w:rPr>
          <w:rFonts w:ascii="Simplified Arabic" w:hAnsi="Simplified Arabic" w:eastAsia="Simplified Arabic" w:cs="Simplified Arabic"/>
          <w:lang w:val="en-US"/>
          <w:rtl w:val="true"/>
        </w:rPr>
        <w:t xml:space="preserve">رقم 16.6 لمؤتمر الأطراف (نسخة منقحة من الدورة الثامنة عشرة لمؤتمر الأطراف) بشأن سبل العيش. وبخلاف الإشارة إلى الهدف 5 من إطار العمل العالمي في نص الديباجة، وهو أمر مقبول، لا نرى ضرورة للتعديلات المقترحة. ونوصي بإتاحة الوقت للأطراف لاستخدام التوجيهات غير الملزمة. كما أن بعض التعديلات المقترحة تتسم بطابع توجيهي إلى حد ما؛ ونحن نفضل أن نثق في أن الأطراف</w:t>
      </w:r>
      <w:r w:rsidRPr="00682E50">
        <w:rPr>
          <w:rFonts w:ascii="Simplified Arabic" w:hAnsi="Simplified Arabic" w:eastAsia="Simplified Arabic" w:cs="Simplified Arabic"/>
          <w:lang w:val="en-US"/>
          <w:rtl w:val="true"/>
        </w:rPr>
        <w:lastRenderedPageBreak/>
      </w:r>
      <w:r w:rsidRPr="00682E50">
        <w:rPr>
          <w:rFonts w:ascii="Simplified Arabic" w:hAnsi="Simplified Arabic" w:eastAsia="Simplified Arabic" w:cs="Simplified Arabic"/>
          <w:lang w:val="en-US"/>
          <w:rtl w:val="true"/>
        </w:rPr>
        <w:t xml:space="preserve"> ستتشاور مع الشعوب الأصلية والمجتمعات المحلية في بلدانها استناداً إلى تشريعاتها وظروفها الوطنية. </w:t>
      </w:r>
    </w:p>
    <w:p w:rsidRPr="00682E50" w:rsidR="00682E50" w:rsidP="00682E50" w:rsidRDefault="00682E50" w14:paraId="32BECFBC" w14:textId="77777777">
      <w:pPr>
        <w:pStyle w:val="ListParagraph"/>
        <w:numPr>
          <w:ilvl w:val="0"/>
          <w:numId w:val="6"/>
        </w:numPr>
        <w:tabs>
          <w:tab w:val="left" w:pos="0"/>
          <w:tab w:val="left" w:pos="720"/>
        </w:tabs>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الفقرة الفرعية (هـ)): في ضوء الضغوط المالية والقدراتية الحالية التي تواجهها الأمانة العامة، لا نرى جدوى من مطالبة الأمانة العامة بتصميم وتنفيذ مثل هذا النظام لترميز الشارات في الاجتماعات المقبلة للجان الدائمة لاتفاقية CITES </w:t>
      </w:r>
      <w:r w:rsidRPr="00682E50">
        <w:rPr>
          <w:rFonts w:ascii="Simplified Arabic" w:hAnsi="Simplified Arabic" w:eastAsia="Simplified Arabic" w:cs="Simplified Arabic"/>
          <w:lang w:val="en-US"/>
          <w:rtl w:val="true"/>
        </w:rPr>
        <w:t xml:space="preserve">ومؤتمر الأطراف.</w:t>
      </w:r>
    </w:p>
    <w:p w:rsidRPr="00682E50" w:rsidR="00682E50" w:rsidP="00682E50" w:rsidRDefault="00682E50" w14:paraId="5D341F6F" w14:textId="77777777">
      <w:pPr>
        <w:pStyle w:val="ListParagraph"/>
        <w:numPr>
          <w:ilvl w:val="0"/>
          <w:numId w:val="6"/>
        </w:numPr>
        <w:tabs>
          <w:tab w:val="left" w:pos="0"/>
          <w:tab w:val="left" w:pos="720"/>
        </w:tabs>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الفقرة الفرعية (و): فيما يتعلق بالمصطلحات، تواصل منظمة WCS تفضيل مصطلح «الشعوب الأصلية والمجتمعات المحلية»، وليس مصطلح «المجتمعات الريفية»، حيث إن المصطلح الأول مقبول على نطاق واسع في المحافل المتعددة الأطراف. ونظراً لأن اتفاقية التنوع البيولوجي (CBD) لم تنتهِ بعد من مراجعة مسردها الطوعي للمصطلحات الرئيسية المتعلقة بهذا الموضوع، فإننا نرى أنه من الحكمة أن تنتظر اتفاقية CITES صدور مسرد اتفاقية التنوع البيولوجي (مع ملاحظة أن جميع أطراف اتفاقية CITES، باستثناء طرف واحد، هي أطراف في اتفاقية التنوع البيولوجي).</w:t>
      </w:r>
    </w:p>
    <w:p w:rsidR="00682E50" w:rsidP="00682E50" w:rsidRDefault="00682E50" w14:paraId="33A6D1BF" w14:textId="77777777">
      <w:pPr>
        <w:spacing w:line="240" w:lineRule="auto"/>
        <w:rPr>
          <w:rFonts w:ascii="Aptos" w:hAnsi="Aptos"/>
          <w:lang w:val="en-SG"/>
        </w:rPr>
      </w:pPr>
    </w:p>
    <w:p w:rsidRPr="00682E50" w:rsidR="00682E50" w:rsidP="00682E50" w:rsidRDefault="00682E50" w14:paraId="40AD9874" w14:textId="77777777">
      <w:pPr>
        <w:spacing w:line="240" w:lineRule="auto"/>
        <w:rPr>
          <w:rFonts w:ascii="Aptos" w:hAnsi="Aptos"/>
          <w:lang w:val="en-SG"/>
        </w:rPr>
      </w:pPr>
    </w:p>
    <w:p w:rsidRPr="00682E50" w:rsidR="00682E50" w:rsidP="00682E50" w:rsidRDefault="00682E50" w14:paraId="21C95FDC" w14:textId="510E37A7">
      <w:pPr>
        <w:pStyle w:val="Heading1"/>
        <w:rPr>
          <w:rFonts w:ascii="Aptos" w:hAnsi="Aptos"/>
          <w:color w:val="D9D9D9" w:themeColor="background1" w:themeShade="D9"/>
          <w:sz w:val="22"/>
          <w:szCs w:val="22"/>
          <w:lang w:val="en-SG"/>
        </w:rPr>
      </w:pPr>
      <w:bookmarkStart w:name="_29:_Demand_reduction" w:id="26"/>
      <w:bookmarkStart w:name="_Demand_reduction_to" w:id="27"/>
      <w:bookmarkStart w:name="_Toc242563992" w:id="28"/>
      <w:bookmarkEnd w:id="26"/>
      <w:r>
        <w:rPr>
          <w:rFonts w:ascii="Simplified Arabic" w:hAnsi="Simplified Arabic"/>
          <w:sz w:val="22"/>
          <w:szCs w:val="22"/>
          <w:rtl w:val="true"/>
        </w:rPr>
        <w:t xml:space="preserve">29: </w:t>
      </w:r>
      <w:hyperlink w:history="1" r:id="rId30">
        <w:r w:rsidRPr="00682E50">
          <w:rPr>
            <w:rStyle w:val="Hyperlink"/>
            <w:rFonts w:ascii="Simplified Arabic" w:hAnsi="Simplified Arabic"/>
            <w:sz w:val="22"/>
            <w:szCs w:val="22"/>
            <w:lang w:val="en-SG"/>
            <w:rtl w:val="true"/>
          </w:rPr>
          <w:t xml:space="preserve">خفض الطلب لمكافحة التجارة غير المشروعة (القرار 20.39)</w:t>
        </w:r>
        <w:bookmarkEnd w:id="27"/>
        <w:bookmarkEnd w:id="28"/>
      </w:hyperlink>
    </w:p>
    <w:p w:rsidR="00682E50" w:rsidP="00682E50" w:rsidRDefault="00682E50" w14:paraId="4AAAFEE8" w14:textId="77777777">
      <w:pPr>
        <w:pStyle w:val="SC81Normal"/>
        <w:spacing w:after="0"/>
      </w:pPr>
    </w:p>
    <w:p w:rsidR="00682E50" w:rsidP="00682E50" w:rsidRDefault="00682E50" w14:paraId="456F3BBC" w14:textId="5EBE6EBC">
      <w:pPr>
        <w:pStyle w:val="SC81Normal"/>
        <w:spacing w:after="0"/>
      </w:pPr>
      <w:r w:rsidRPr="00682E50">
        <w:rPr>
          <w:rtl w:val="true"/>
        </w:rPr>
        <w:t xml:space="preserve">تؤيد منظمة الحفاظ على الحياة البرية (WCS) التوصيات الواردة في هذه الوثيقة بشأن خفض الطلب. ومن المخيب للآمال ملاحظة انخفاض مستوى الاستجابة للإخطار المتعلق بهذا الموضوع، ولا سيما محدودية الردود الواردة من الأطراف التي لوحظ أن لديها أسواقاً كبيرة لمنتجات الحياة البرية غير المشروعة. ونحن نتفق على ضرورة إضافة دراسات حالة إضافية إلى </w:t>
      </w:r>
      <w:r w:rsidRPr="00682E50">
        <w:rPr>
          <w:i/>
          <w:iCs/>
          <w:rtl w:val="true"/>
        </w:rPr>
        <w:t xml:space="preserve">إرشادات اتفاقية CITES بشأن استراتيجيات خفض الطلب لمكافحة التجارة غير المشروعة في الأنواع المدرجة في قائمة </w:t>
      </w:r>
      <w:r w:rsidRPr="00682E50">
        <w:rPr>
          <w:rtl w:val="true"/>
        </w:rPr>
        <w:t xml:space="preserve">CITES، ونشير مرة أخرى إلى أن هذه ليست الإرشادات أو الأداة الوحيدة المتاحة للتأثير على سلوك المستهلك.</w:t>
      </w:r>
    </w:p>
    <w:p w:rsidRPr="00682E50" w:rsidR="00682E50" w:rsidP="00682E50" w:rsidRDefault="00682E50" w14:paraId="347D5D00" w14:textId="77777777">
      <w:pPr>
        <w:pStyle w:val="SC81Normal"/>
        <w:spacing w:after="0"/>
      </w:pPr>
    </w:p>
    <w:p w:rsidR="00682E50" w:rsidP="00682E50" w:rsidRDefault="00682E50" w14:paraId="575379B5" w14:textId="77777777">
      <w:pPr>
        <w:pStyle w:val="SC81Normal"/>
        <w:spacing w:after="0"/>
      </w:pPr>
      <w:r w:rsidRPr="00682E50">
        <w:rPr>
          <w:rtl w:val="true"/>
        </w:rPr>
        <w:t xml:space="preserve">غالبًا ما يتم تجاهل نُهج تغيير السلوك القائمة على الأدلة، خارج نطاق وثيقة التوجيهات، أو لا تحظى بتمثيل كافٍ في وثائق اتفاقية CITES. وعلى هذا النحو، نؤيد الاقتراح الموجه إلى الأمانة العامة بإنشاء صفحة على الموقع الإلكتروني لاتفاقية CITES مخصصة لنُهج تغيير السلوك، لتوفير منصة لتبادل النُهج الأخرى والأدوات المتاحة، التي يمكن للأطراف استخدامها — بل وتستخدمها بالفعل — للتأثير على سلوك المستهلك. </w:t>
      </w:r>
    </w:p>
    <w:p w:rsidRPr="00682E50" w:rsidR="00682E50" w:rsidP="00682E50" w:rsidRDefault="00682E50" w14:paraId="6F84A94E" w14:textId="77777777">
      <w:pPr>
        <w:pStyle w:val="SC81Normal"/>
        <w:spacing w:after="0"/>
      </w:pPr>
    </w:p>
    <w:p w:rsidRPr="00682E50" w:rsidR="00682E50" w:rsidP="00682E50" w:rsidRDefault="00682E50" w14:paraId="3870E980" w14:textId="77777777">
      <w:pPr>
        <w:pStyle w:val="SC81Normal"/>
        <w:spacing w:after="0"/>
        <w:rPr>
          <w:color w:val="D9D9D9" w:themeColor="background1" w:themeShade="D9"/>
        </w:rPr>
      </w:pPr>
      <w:r w:rsidRPr="00682E50">
        <w:rPr>
          <w:rtl w:val="true"/>
        </w:rPr>
        <w:t xml:space="preserve">منظمة WCS هي عضو في تحالف «EU GUARD» لخفض الطلب، وتعمل عن كثب مع الأطراف والشركاء الآخرين في إطار هذا المشروع، بما في ذلك أعضاء اللجنة الدولية لتجارة الحيوانات البرية (ICCWC)، من أجل تنفيذ مبادرات تغيير السلوك القائمة على الأدلة، وستسعد بمشاركة الخبرات المكتسبة من هذا العمل بمجرد توفرها. </w:t>
      </w:r>
    </w:p>
    <w:p w:rsidR="00682E50" w:rsidP="00682E50" w:rsidRDefault="00682E50" w14:paraId="5EBA97AF" w14:textId="77777777">
      <w:pPr>
        <w:spacing w:line="240" w:lineRule="auto"/>
        <w:rPr>
          <w:rFonts w:ascii="Aptos" w:hAnsi="Aptos" w:eastAsia="Aptos" w:cs="Aptos"/>
        </w:rPr>
      </w:pPr>
    </w:p>
    <w:p w:rsidRPr="00682E50" w:rsidR="00682E50" w:rsidP="00682E50" w:rsidRDefault="00682E50" w14:paraId="17BCEED3" w14:textId="77777777">
      <w:pPr>
        <w:spacing w:line="240" w:lineRule="auto"/>
        <w:rPr>
          <w:rFonts w:ascii="Aptos" w:hAnsi="Aptos" w:eastAsia="Aptos" w:cs="Aptos"/>
        </w:rPr>
      </w:pPr>
    </w:p>
    <w:p w:rsidRPr="00682E50" w:rsidR="00682E50" w:rsidP="00682E50" w:rsidRDefault="00682E50" w14:paraId="3759F9A7" w14:textId="248089C9">
      <w:pPr>
        <w:pStyle w:val="Heading1"/>
        <w:rPr>
          <w:rFonts w:ascii="Aptos" w:hAnsi="Aptos"/>
          <w:sz w:val="22"/>
          <w:szCs w:val="22"/>
        </w:rPr>
      </w:pPr>
      <w:bookmarkStart w:name="_30:_National_laws" w:id="29"/>
      <w:bookmarkStart w:name="_National_laws_for" w:id="30"/>
      <w:bookmarkStart w:name="_Toc242563993" w:id="31"/>
      <w:bookmarkEnd w:id="29"/>
      <w:r>
        <w:rPr>
          <w:rFonts w:ascii="Simplified Arabic" w:hAnsi="Simplified Arabic"/>
          <w:sz w:val="22"/>
          <w:szCs w:val="22"/>
          <w:rtl w:val="true"/>
        </w:rPr>
        <w:t xml:space="preserve">30: </w:t>
      </w:r>
      <w:hyperlink r:id="rId31">
        <w:r w:rsidRPr="00682E50">
          <w:rPr>
            <w:rStyle w:val="Hyperlink"/>
            <w:rFonts w:ascii="Simplified Arabic" w:hAnsi="Simplified Arabic"/>
            <w:sz w:val="22"/>
            <w:szCs w:val="22"/>
            <w:rtl w:val="true"/>
          </w:rPr>
          <w:t xml:space="preserve">القوانين الوطنية لتنفيذ الاتفاقية (المقررات من 20.42 إلى 20.44)</w:t>
        </w:r>
        <w:bookmarkEnd w:id="30"/>
        <w:bookmarkEnd w:id="31"/>
      </w:hyperlink>
      <w:r w:rsidRPr="00682E50">
        <w:rPr>
          <w:rFonts w:ascii="Simplified Arabic" w:hAnsi="Simplified Arabic"/>
          <w:sz w:val="22"/>
          <w:szCs w:val="22"/>
          <w:rtl w:val="true"/>
        </w:rPr>
        <w:t xml:space="preserve"> </w:t>
      </w:r>
    </w:p>
    <w:p w:rsidR="00682E50" w:rsidP="00682E50" w:rsidRDefault="00682E50" w14:paraId="7DD74744" w14:textId="77777777">
      <w:pPr>
        <w:spacing w:line="240" w:lineRule="auto"/>
        <w:rPr>
          <w:rFonts w:ascii="Aptos" w:hAnsi="Aptos" w:eastAsia="Aptos" w:cs="Aptos"/>
          <w:lang w:val="en-US"/>
        </w:rPr>
      </w:pPr>
    </w:p>
    <w:p w:rsidRPr="00682E50" w:rsidR="00682E50" w:rsidP="00682E50" w:rsidRDefault="00682E50" w14:paraId="11CB56C9" w14:textId="4865A0D1">
      <w:pPr>
        <w:spacing w:line="240" w:lineRule="auto"/>
        <w:rPr>
          <w:rFonts w:ascii="Aptos" w:hAnsi="Aptos"/>
        </w:rPr>
      </w:pPr>
      <w:r w:rsidRPr="00682E50">
        <w:rPr>
          <w:rFonts w:ascii="Simplified Arabic" w:hAnsi="Simplified Arabic" w:eastAsia="Simplified Arabic" w:cs="Simplified Arabic"/>
          <w:lang w:val="en-US"/>
          <w:rtl w:val="true"/>
        </w:rPr>
        <w:t xml:space="preserve">تعمل منظمة WCS عن كثب مع الأطراف في اتفاقية CITES لتقديم الدعم الفني أثناء تحديث التشريعات أو اللوائح الوطنية لتنفيذ اتفاقية CITES. وحيثما تطلب الأمانة العامة واللجنة العلمية معلومات إضافية أو تحديثات، فقد سعينا إلى تكرار هذا الطلب وتقديم الدعم حيثما أمكن ذلك.  </w:t>
      </w:r>
    </w:p>
    <w:p w:rsidR="00682E50" w:rsidP="00682E50" w:rsidRDefault="00682E50" w14:paraId="40CD0BB3" w14:textId="77777777">
      <w:pPr>
        <w:spacing w:line="240" w:lineRule="auto"/>
        <w:rPr>
          <w:rFonts w:ascii="Aptos" w:hAnsi="Aptos" w:eastAsia="Aptos" w:cs="Aptos"/>
        </w:rPr>
      </w:pPr>
    </w:p>
    <w:p w:rsidRPr="00682E50" w:rsidR="00682E50" w:rsidP="00682E50" w:rsidRDefault="00682E50" w14:paraId="175FA51F" w14:textId="77777777">
      <w:pPr>
        <w:spacing w:line="240" w:lineRule="auto"/>
        <w:rPr>
          <w:rFonts w:ascii="Aptos" w:hAnsi="Aptos" w:eastAsia="Aptos" w:cs="Aptos"/>
        </w:rPr>
      </w:pPr>
    </w:p>
    <w:p w:rsidR="00682E50" w:rsidP="00682E50" w:rsidRDefault="00682E50" w14:paraId="1546B217" w14:textId="0EC33C82">
      <w:pPr>
        <w:pStyle w:val="Heading1"/>
        <w:rPr>
          <w:rFonts w:ascii="Aptos" w:hAnsi="Aptos"/>
          <w:sz w:val="22"/>
          <w:szCs w:val="22"/>
        </w:rPr>
      </w:pPr>
      <w:bookmarkStart w:name="_32:_Compliance_matters" w:id="32"/>
      <w:bookmarkStart w:name="_Compliance_matters_" w:id="33"/>
      <w:bookmarkStart w:name="_Toc242563994" w:id="34"/>
      <w:bookmarkEnd w:id="32"/>
      <w:r>
        <w:rPr>
          <w:rFonts w:ascii="Simplified Arabic" w:hAnsi="Simplified Arabic"/>
          <w:sz w:val="22"/>
          <w:szCs w:val="22"/>
          <w:rtl w:val="true"/>
        </w:rPr>
        <w:t xml:space="preserve">32: </w:t>
      </w:r>
      <w:r w:rsidRPr="00682E50">
        <w:rPr>
          <w:rFonts w:ascii="Simplified Arabic" w:hAnsi="Simplified Arabic"/>
          <w:sz w:val="22"/>
          <w:szCs w:val="22"/>
          <w:rtl w:val="true"/>
        </w:rPr>
        <w:t xml:space="preserve">مسائل الامتثال</w:t>
      </w:r>
      <w:bookmarkEnd w:id="33"/>
      <w:bookmarkEnd w:id="34"/>
      <w:r w:rsidRPr="00682E50">
        <w:rPr>
          <w:rFonts w:ascii="Simplified Arabic" w:hAnsi="Simplified Arabic"/>
          <w:sz w:val="22"/>
          <w:szCs w:val="22"/>
          <w:rtl w:val="true"/>
        </w:rPr>
        <w:t xml:space="preserve"> </w:t>
      </w:r>
    </w:p>
    <w:p w:rsidRPr="00682E50" w:rsidR="00682E50" w:rsidP="00682E50" w:rsidRDefault="00682E50" w14:paraId="29628B93" w14:textId="77777777"/>
    <w:p w:rsidRPr="00682E50" w:rsidR="00682E50" w:rsidP="00682E50" w:rsidRDefault="00682E50" w14:paraId="542ACA96" w14:textId="2A6580C9">
      <w:pPr>
        <w:pStyle w:val="Heading1"/>
        <w:rPr>
          <w:rFonts w:ascii="Aptos" w:hAnsi="Aptos"/>
          <w:sz w:val="22"/>
          <w:szCs w:val="22"/>
        </w:rPr>
      </w:pPr>
      <w:bookmarkStart w:name="_32.1:_Implementation_of" w:id="35"/>
      <w:bookmarkStart w:name="_Toc242563995" w:id="36"/>
      <w:bookmarkEnd w:id="35"/>
      <w:r>
        <w:rPr>
          <w:rFonts w:ascii="Simplified Arabic" w:hAnsi="Simplified Arabic"/>
          <w:sz w:val="22"/>
          <w:szCs w:val="22"/>
          <w:rtl w:val="true"/>
        </w:rPr>
        <w:t xml:space="preserve">32.1:</w:t>
      </w:r>
      <w:hyperlink r:id="rId32">
        <w:bookmarkStart w:name="___1._Implementation" w:id="37"/>
        <w:r w:rsidRPr="00682E50">
          <w:rPr>
            <w:rStyle w:val="Hyperlink"/>
            <w:rFonts w:ascii="Simplified Arabic" w:hAnsi="Simplified Arabic"/>
            <w:sz w:val="22"/>
            <w:szCs w:val="22"/>
            <w:rtl w:val="true"/>
          </w:rPr>
          <w:t xml:space="preserve"> تنفيذ المادة الثالثة عشرة والقرار رقم 14.3 (المعدل في مؤتمر الأطراف التاسع عشر) بشأن إجراءات الامتثال لاتفاقية CITES [القرار رقم 11.3 (المعدل في مؤتمر الأطراف العشرين)، الفقرة 23 (ج) – (هـ)]</w:t>
        </w:r>
        <w:bookmarkEnd w:id="36"/>
        <w:bookmarkEnd w:id="37"/>
      </w:hyperlink>
      <w:r w:rsidRPr="00682E50">
        <w:rPr>
          <w:rFonts w:ascii="Simplified Arabic" w:hAnsi="Simplified Arabic"/>
          <w:sz w:val="22"/>
          <w:szCs w:val="22"/>
          <w:rtl w:val="true"/>
        </w:rPr>
        <w:t xml:space="preserve"> </w:t>
      </w:r>
    </w:p>
    <w:p w:rsidR="00682E50" w:rsidP="00682E50" w:rsidRDefault="00682E50" w14:paraId="1989EC54" w14:textId="77777777">
      <w:pPr>
        <w:spacing w:line="240" w:lineRule="auto"/>
        <w:rPr>
          <w:rFonts w:ascii="Aptos" w:hAnsi="Aptos" w:eastAsia="Aptos" w:cs="Aptos"/>
          <w:lang w:val="en-US"/>
        </w:rPr>
      </w:pPr>
    </w:p>
    <w:p w:rsidRPr="00682E50" w:rsidR="00682E50" w:rsidP="00682E50" w:rsidRDefault="00682E50" w14:paraId="08AAB91B" w14:textId="160DA3FB">
      <w:pPr>
        <w:spacing w:line="240" w:lineRule="auto"/>
        <w:rPr>
          <w:rFonts w:ascii="Aptos" w:hAnsi="Aptos"/>
        </w:rPr>
      </w:pPr>
      <w:r w:rsidRPr="5403C073">
        <w:rPr>
          <w:rFonts w:ascii="Simplified Arabic" w:hAnsi="Simplified Arabic" w:eastAsia="Simplified Arabic" w:cs="Simplified Arabic"/>
          <w:lang w:val="en-US"/>
          <w:rtl w:val="true"/>
        </w:rPr>
        <w:t xml:space="preserve">نحن نقدر هذه الوثيقة والمناقشة التفصيلية الواردة فيها. ونقدر انفتاح السلطات في دولة الإمارات العربية المتحدة تجاه زيارة الأمانة العامة ومساهماتها، وجميع التقدم الملموس</w:t>
      </w:r>
      <w:r w:rsidRPr="5403C073">
        <w:rPr>
          <w:rFonts w:ascii="Simplified Arabic" w:hAnsi="Simplified Arabic" w:eastAsia="Simplified Arabic" w:cs="Simplified Arabic"/>
          <w:lang w:val="en-US"/>
          <w:rtl w:val="true"/>
        </w:rPr>
        <w:lastRenderedPageBreak/>
      </w:r>
      <w:r w:rsidRPr="5403C073">
        <w:rPr>
          <w:rFonts w:ascii="Simplified Arabic" w:hAnsi="Simplified Arabic" w:eastAsia="Simplified Arabic" w:cs="Simplified Arabic"/>
          <w:lang w:val="en-US"/>
          <w:rtl w:val="true"/>
        </w:rPr>
        <w:t xml:space="preserve"> الذي أحرزته. ونتطلع إلى مناقشة هذه القضايا مع أعضاء اللجنة الدائمة والأطراف الأخرى في الدورة 81 للجنة الدائمة.</w:t>
      </w:r>
    </w:p>
    <w:p w:rsidRPr="00682E50" w:rsidR="00682E50" w:rsidP="00682E50" w:rsidRDefault="00682E50" w14:paraId="188C07C5" w14:textId="77777777">
      <w:pPr>
        <w:spacing w:line="240" w:lineRule="auto"/>
        <w:rPr>
          <w:rFonts w:ascii="Aptos" w:hAnsi="Aptos" w:eastAsia="Aptos" w:cs="Aptos"/>
        </w:rPr>
      </w:pPr>
    </w:p>
    <w:p w:rsidRPr="00682E50" w:rsidR="00682E50" w:rsidP="00682E50" w:rsidRDefault="00682E50" w14:paraId="4F12C491" w14:textId="0D067C7F">
      <w:pPr>
        <w:pStyle w:val="Heading1"/>
        <w:rPr>
          <w:rFonts w:ascii="Aptos" w:hAnsi="Aptos"/>
          <w:sz w:val="22"/>
          <w:szCs w:val="22"/>
        </w:rPr>
      </w:pPr>
      <w:bookmarkStart w:name="_32.2:_Scope_and" w:id="38"/>
      <w:bookmarkStart w:name="_Toc242563996" w:id="39"/>
      <w:bookmarkEnd w:id="38"/>
      <w:r>
        <w:rPr>
          <w:rFonts w:ascii="Simplified Arabic" w:hAnsi="Simplified Arabic"/>
          <w:sz w:val="22"/>
          <w:szCs w:val="22"/>
          <w:rtl w:val="true"/>
        </w:rPr>
        <w:t xml:space="preserve">32.2:</w:t>
      </w:r>
      <w:hyperlink r:id="rId33">
        <w:bookmarkStart w:name="___2._Scope" w:id="40"/>
        <w:r w:rsidRPr="00682E50">
          <w:rPr>
            <w:rStyle w:val="Hyperlink"/>
            <w:rFonts w:ascii="Simplified Arabic" w:hAnsi="Simplified Arabic"/>
            <w:sz w:val="22"/>
            <w:szCs w:val="22"/>
            <w:rtl w:val="true"/>
          </w:rPr>
          <w:t xml:space="preserve"> نطاق وتطبيق التوصيات المتعلقة بتعليق التجارة (القرار 20.46)</w:t>
        </w:r>
        <w:bookmarkEnd w:id="39"/>
        <w:bookmarkEnd w:id="40"/>
      </w:hyperlink>
      <w:r w:rsidRPr="00682E50">
        <w:rPr>
          <w:rFonts w:ascii="Simplified Arabic" w:hAnsi="Simplified Arabic"/>
          <w:sz w:val="22"/>
          <w:szCs w:val="22"/>
          <w:rtl w:val="true"/>
        </w:rPr>
        <w:t xml:space="preserve"> </w:t>
      </w:r>
    </w:p>
    <w:p w:rsidR="00682E50" w:rsidP="00682E50" w:rsidRDefault="00682E50" w14:paraId="11477E91" w14:textId="77777777">
      <w:pPr>
        <w:pStyle w:val="SC81Normal"/>
        <w:spacing w:after="0"/>
      </w:pPr>
    </w:p>
    <w:p w:rsidRPr="00682E50" w:rsidR="00682E50" w:rsidP="00682E50" w:rsidRDefault="00682E50" w14:paraId="1E0BCAC4" w14:textId="130A6814">
      <w:pPr>
        <w:pStyle w:val="SC81Normal"/>
        <w:spacing w:after="0"/>
      </w:pPr>
      <w:r w:rsidRPr="00682E50">
        <w:rPr>
          <w:rtl w:val="true"/>
        </w:rPr>
        <w:t xml:space="preserve">تؤيد منظمة الحفاظ على الحياة البرية (WCS) فكرة أن تستخدم اللجنة الدائمة مصطلحات موحدة عند صياغة توصيات تعليق التجارة، وأن تكون دقيقة للغاية في صياغتها. ويبدو أن الصيغة الموحدة الواردة في مرفق الوثيقة 32.2 تشكل أساسًا جيدًا للمضي قدمًا (بدءًا من الدورة 82 للجنة الدائمة على الأقل، إذا تبين أن المناقشة في الدورة 81 ستكون معقدة). </w:t>
      </w:r>
    </w:p>
    <w:p w:rsidR="00682E50" w:rsidP="00682E50" w:rsidRDefault="00682E50" w14:paraId="6E5B4A7A" w14:textId="77777777">
      <w:pPr>
        <w:pStyle w:val="SC81Normal"/>
        <w:spacing w:after="0"/>
      </w:pPr>
    </w:p>
    <w:p w:rsidR="00682E50" w:rsidP="00682E50" w:rsidRDefault="00682E50" w14:paraId="24805CB9" w14:textId="49A3A3AB">
      <w:pPr>
        <w:pStyle w:val="SC81Normal"/>
        <w:spacing w:after="0"/>
      </w:pPr>
      <w:r>
        <w:rPr>
          <w:rtl w:val="true"/>
        </w:rPr>
        <w:t xml:space="preserve">ومن المهم تجنب فترات الانتقال العامة، وينبغي النظر في فترات الانتقال الخاصة بفئات تصنيفية محددة على أساس كل حالة على حدة، اعتمادًا على الأنواع المدرجة في اتفاقية CITES وإجراءات الامتثال قيد النظر. </w:t>
      </w:r>
    </w:p>
    <w:p w:rsidR="00682E50" w:rsidP="00682E50" w:rsidRDefault="00682E50" w14:paraId="4BB1DCD1" w14:textId="07CBE3C7">
      <w:pPr>
        <w:pStyle w:val="SC81Normal"/>
        <w:spacing w:after="0"/>
      </w:pPr>
    </w:p>
    <w:p w:rsidR="00682E50" w:rsidP="00682E50" w:rsidRDefault="00682E50" w14:paraId="456E7DBF" w14:textId="4F338C78">
      <w:pPr>
        <w:pStyle w:val="SC81Normal"/>
        <w:spacing w:after="0"/>
      </w:pPr>
      <w:r>
        <w:rPr>
          <w:rtl w:val="true"/>
        </w:rPr>
        <w:t xml:space="preserve">كما يساورنا القلق من أن بعض «الاستثناءات» المقترحة للتوصيات المتعلقة بتعليق التجارة قد تخلق ثغرات، مثل الاستثناءات الخاصة بـ«الحالات العاجلة» التي تنطوي على حيوانات حية، ولذلك يجب أن تكون أي توصيات واضحة ودقيقة. </w:t>
      </w:r>
    </w:p>
    <w:p w:rsidRPr="00682E50" w:rsidR="00682E50" w:rsidP="00682E50" w:rsidRDefault="00682E50" w14:paraId="3D8010B5" w14:textId="77777777">
      <w:pPr>
        <w:pStyle w:val="SC81Normal"/>
        <w:spacing w:after="0"/>
        <w:rPr>
          <w:b/>
          <w:bCs/>
        </w:rPr>
      </w:pPr>
    </w:p>
    <w:p w:rsidRPr="00682E50" w:rsidR="00682E50" w:rsidP="00682E50" w:rsidRDefault="00682E50" w14:paraId="3ADAD93C" w14:textId="284FCD91">
      <w:pPr>
        <w:pStyle w:val="Heading1"/>
        <w:rPr>
          <w:rFonts w:ascii="Aptos" w:hAnsi="Aptos"/>
          <w:sz w:val="22"/>
          <w:szCs w:val="22"/>
        </w:rPr>
      </w:pPr>
      <w:bookmarkStart w:name="_32.3:_Addressing_compliance" w:id="41"/>
      <w:bookmarkStart w:name="_Toc242563997" w:id="42"/>
      <w:bookmarkEnd w:id="41"/>
      <w:r>
        <w:rPr>
          <w:rFonts w:ascii="Simplified Arabic" w:hAnsi="Simplified Arabic"/>
          <w:sz w:val="22"/>
          <w:szCs w:val="22"/>
          <w:rtl w:val="true"/>
        </w:rPr>
        <w:t xml:space="preserve">32.3:</w:t>
      </w:r>
      <w:hyperlink r:id="rId34">
        <w:bookmarkStart w:name="___3._Addressing" w:id="43"/>
        <w:r w:rsidRPr="00682E50">
          <w:rPr>
            <w:rStyle w:val="Hyperlink"/>
            <w:rFonts w:ascii="Simplified Arabic" w:hAnsi="Simplified Arabic"/>
            <w:sz w:val="22"/>
            <w:szCs w:val="22"/>
            <w:rtl w:val="true"/>
          </w:rPr>
          <w:t xml:space="preserve"> معالجة مسائل الامتثال من قبل اللجنة الدائمة (القرار 20.47</w:t>
        </w:r>
      </w:hyperlink>
      <w:r w:rsidRPr="00682E50">
        <w:rPr>
          <w:rFonts w:ascii="Simplified Arabic" w:hAnsi="Simplified Arabic"/>
          <w:sz w:val="22"/>
          <w:szCs w:val="22"/>
          <w:rtl w:val="true"/>
        </w:rPr>
        <w:t xml:space="preserve">)</w:t>
      </w:r>
      <w:bookmarkEnd w:id="42"/>
      <w:bookmarkEnd w:id="43"/>
    </w:p>
    <w:p w:rsidRPr="00682E50" w:rsidR="00682E50" w:rsidP="00682E50" w:rsidRDefault="00682E50" w14:paraId="78CCAC42" w14:textId="750DCA44">
      <w:pPr>
        <w:pStyle w:val="Heading"/>
        <w:rPr>
          <w:b w:val="0"/>
          <w:bCs w:val="0"/>
          <w:i/>
          <w:iCs/>
          <w:highlight w:val="yellow"/>
        </w:rPr>
      </w:pPr>
    </w:p>
    <w:p w:rsidRPr="00682E50" w:rsidR="00682E50" w:rsidP="00682E50" w:rsidRDefault="5328F5DF" w14:paraId="2A1126F3" w14:textId="068A14BA">
      <w:pPr>
        <w:spacing w:line="240" w:lineRule="auto"/>
      </w:pPr>
      <w:r w:rsidRPr="164385D1">
        <w:rPr>
          <w:rFonts w:ascii="Simplified Arabic" w:hAnsi="Simplified Arabic" w:eastAsia="Simplified Arabic" w:cs="Simplified Arabic"/>
          <w:lang w:val="en-SG"/>
          <w:rtl w:val="true"/>
        </w:rPr>
        <w:t xml:space="preserve">ترحب منظمة WCS بهذه المناقشة والاهتمام الذي توليه لتعزيز عملية الامتثال، التي تعتبر أساسية لفعالية الاتفاقية ويجب أن تظل في صميم عمل اللجنة الدائمة. تركز الوثيقة بحق على التحديات الموضحة في الفقرات 11–16، ولا سيما عبء العمل المتزايد المرتبط بمسائل الامتثال، والوقت المحدود المتاح لمناقشة الحالات الفردية، والحاجة إلى مزيد من الشفافية والاتساق. وقد صُممت الخيارات التي تعرضها الوثيقة لمعالجة هذه التحديات.  </w:t>
      </w:r>
    </w:p>
    <w:p w:rsidRPr="00682E50" w:rsidR="00682E50" w:rsidP="164385D1" w:rsidRDefault="00682E50" w14:paraId="3CD45F49" w14:textId="2559C1CA">
      <w:pPr>
        <w:spacing w:line="240" w:lineRule="auto"/>
        <w:rPr>
          <w:rFonts w:ascii="Aptos" w:hAnsi="Aptos" w:eastAsia="Aptos" w:cs="Aptos"/>
          <w:lang w:val="en-SG"/>
        </w:rPr>
      </w:pPr>
    </w:p>
    <w:p w:rsidRPr="00682E50" w:rsidR="00682E50" w:rsidP="164385D1" w:rsidRDefault="5328F5DF" w14:paraId="3EECEF29" w14:textId="5AC29D8C">
      <w:pPr>
        <w:spacing w:line="240" w:lineRule="auto"/>
      </w:pPr>
      <w:r w:rsidRPr="164385D1">
        <w:rPr>
          <w:rFonts w:ascii="Simplified Arabic" w:hAnsi="Simplified Arabic" w:eastAsia="Simplified Arabic" w:cs="Simplified Arabic"/>
          <w:lang w:val="en-SG"/>
          <w:rtl w:val="true"/>
        </w:rPr>
        <w:t xml:space="preserve">ومع ذلك، ترى منظمة WCS أن بيان المشكلة يغفل شاغلاً مهماً: وهو خطر أن تكافئ عملية الامتثال الوفاء بالإجراءات الشكلية بدلاً من النتائج الحقيقية. فقد يبدو أحد الأطراف ممتثلاً (من خلال تقديم تقاريره، واعتماد تشريعات أو الالتزام باعتمادها، وعقد ورش عمل ودورات تدريبية) في حين يظل الإنفاذ على أرض الواقع ضعيفاً ويستمر التجارة غير القانونية أو غير المستدامة. ويرتبط بهذا ارتباطًا وثيقًا السؤال المتعلق بكيفية إغلاق القضايا ورفع التدابير. في الوقت الحالي، يمكن إغلاق قضية ما ورفع التدابير بناءً على التقدم الإجرائي وحده، قبل وجود أدلة موثوقة على أن النتائج قد تغيرت. وترحب منظمة WCS بالاعتراف الصريح بهذا الخطر، لأنه يؤثر بشكل مباشر على الخيارات التي ينبغي إعطاؤها الأولوية. وتسترشد تعليقاتنا الواردة أدناه بهذا الشاغل. </w:t>
      </w:r>
    </w:p>
    <w:p w:rsidRPr="00682E50" w:rsidR="00682E50" w:rsidP="164385D1" w:rsidRDefault="5328F5DF" w14:paraId="417EDA63" w14:textId="2CCE746B">
      <w:pPr>
        <w:spacing w:line="240" w:lineRule="auto"/>
        <w:rPr>
          <w:rFonts w:ascii="Aptos" w:hAnsi="Aptos" w:eastAsia="Aptos" w:cs="Aptos"/>
          <w:lang w:val="en-SG"/>
        </w:rPr>
      </w:pPr>
      <w:r w:rsidRPr="164385D1">
        <w:rPr>
          <w:rFonts w:ascii="Simplified Arabic" w:hAnsi="Simplified Arabic" w:eastAsia="Simplified Arabic" w:cs="Simplified Arabic"/>
          <w:lang w:val="en-SG"/>
          <w:rtl w:val="true"/>
        </w:rPr>
        <w:t xml:space="preserve"> </w:t>
      </w:r>
    </w:p>
    <w:p w:rsidRPr="00682E50" w:rsidR="00682E50" w:rsidP="164385D1" w:rsidRDefault="5328F5DF" w14:paraId="7B0DB04C" w14:textId="41209014">
      <w:pPr>
        <w:spacing w:line="240" w:lineRule="auto"/>
        <w:rPr>
          <w:rFonts w:ascii="Aptos" w:hAnsi="Aptos" w:eastAsia="Aptos" w:cs="Aptos"/>
          <w:b/>
          <w:bCs/>
          <w:lang w:val="en-SG"/>
        </w:rPr>
      </w:pPr>
      <w:r w:rsidRPr="164385D1">
        <w:rPr>
          <w:rFonts w:ascii="Simplified Arabic" w:hAnsi="Simplified Arabic" w:eastAsia="Simplified Arabic" w:cs="Simplified Arabic"/>
          <w:b/>
          <w:bCs/>
          <w:lang w:val="en-SG"/>
          <w:rtl w:val="true"/>
        </w:rPr>
        <w:t xml:space="preserve">الخيارات المؤسسية  </w:t>
      </w:r>
    </w:p>
    <w:p w:rsidRPr="00682E50" w:rsidR="00682E50" w:rsidP="164385D1" w:rsidRDefault="00682E50" w14:paraId="4DA208E9" w14:textId="52FA900A">
      <w:pPr>
        <w:spacing w:line="240" w:lineRule="auto"/>
        <w:rPr>
          <w:rFonts w:ascii="Aptos" w:hAnsi="Aptos" w:eastAsia="Aptos" w:cs="Aptos"/>
          <w:lang w:val="en-SG"/>
        </w:rPr>
      </w:pPr>
    </w:p>
    <w:p w:rsidRPr="00682E50" w:rsidR="00682E50" w:rsidP="164385D1" w:rsidRDefault="5328F5DF" w14:paraId="61DB9609" w14:textId="10938AFF">
      <w:pPr>
        <w:spacing w:line="240" w:lineRule="auto"/>
      </w:pPr>
      <w:r w:rsidRPr="164385D1">
        <w:rPr>
          <w:rFonts w:ascii="Simplified Arabic" w:hAnsi="Simplified Arabic" w:eastAsia="Simplified Arabic" w:cs="Simplified Arabic"/>
          <w:lang w:val="en-SG"/>
          <w:rtl w:val="true"/>
        </w:rPr>
        <w:t xml:space="preserve">تشجع منظمة WCS الأطراف على إنشاء مساحة مخصصة، مع تخصيص وقت كافٍ، للنظر في مسائل الامتثال. وكما توضح الفقرة 13، تُنظر حالياً في القضايا المعقدة تحت ضغط زمني كبير. ونؤيد بشكل خاص إنشاء لجنة فرعية معنية بالامتثال تابعة للجنة الدائمة (الخيار ب) أو، بدلاً من ذلك، فريق عمل بين الدورات معني بالامتثال (الخيار ج). وسيتيح كلا الخيارين دراسة أعمق وأكثر اتساقاً للحالات مع إبقاء سلطة اتخاذ القرار النهائي في يد اللجنة الدائمة. ومع ذلك، من الضروري إشراك المراقبين في أي هيئة يتم إنشاؤها.  </w:t>
      </w:r>
    </w:p>
    <w:p w:rsidRPr="00682E50" w:rsidR="00682E50" w:rsidP="164385D1" w:rsidRDefault="00682E50" w14:paraId="31093D64" w14:textId="2E194CFD">
      <w:pPr>
        <w:spacing w:line="240" w:lineRule="auto"/>
        <w:rPr>
          <w:rFonts w:ascii="Aptos" w:hAnsi="Aptos" w:eastAsia="Aptos" w:cs="Aptos"/>
          <w:lang w:val="en-SG"/>
        </w:rPr>
      </w:pPr>
    </w:p>
    <w:p w:rsidRPr="00682E50" w:rsidR="00682E50" w:rsidP="164385D1" w:rsidRDefault="5328F5DF" w14:paraId="125F1EFA" w14:textId="0DA75E7F">
      <w:pPr>
        <w:spacing w:line="240" w:lineRule="auto"/>
        <w:rPr>
          <w:rFonts w:ascii="Aptos" w:hAnsi="Aptos" w:eastAsia="Aptos" w:cs="Aptos"/>
          <w:b/>
          <w:bCs/>
          <w:lang w:val="en-SG"/>
        </w:rPr>
      </w:pPr>
      <w:r w:rsidRPr="164385D1">
        <w:rPr>
          <w:rFonts w:ascii="Simplified Arabic" w:hAnsi="Simplified Arabic" w:eastAsia="Simplified Arabic" w:cs="Simplified Arabic"/>
          <w:b/>
          <w:bCs/>
          <w:lang w:val="en-SG"/>
          <w:rtl w:val="true"/>
        </w:rPr>
        <w:t xml:space="preserve">الخيارات الإجرائية  </w:t>
      </w:r>
    </w:p>
    <w:p w:rsidRPr="00682E50" w:rsidR="00682E50" w:rsidP="164385D1" w:rsidRDefault="00682E50" w14:paraId="7AB999D9" w14:textId="03EEDC98">
      <w:pPr>
        <w:spacing w:line="240" w:lineRule="auto"/>
        <w:rPr>
          <w:rFonts w:ascii="Aptos" w:hAnsi="Aptos" w:eastAsia="Aptos" w:cs="Aptos"/>
          <w:lang w:val="en-SG"/>
        </w:rPr>
      </w:pPr>
    </w:p>
    <w:p w:rsidRPr="00682E50" w:rsidR="00682E50" w:rsidP="164385D1" w:rsidRDefault="5328F5DF" w14:paraId="51115E75" w14:textId="23F241AE">
      <w:pPr>
        <w:spacing w:line="240" w:lineRule="auto"/>
      </w:pPr>
      <w:r w:rsidRPr="164385D1">
        <w:rPr>
          <w:rFonts w:ascii="Simplified Arabic" w:hAnsi="Simplified Arabic" w:eastAsia="Simplified Arabic" w:cs="Simplified Arabic"/>
          <w:lang w:val="en-SG"/>
          <w:rtl w:val="true"/>
        </w:rPr>
        <w:t xml:space="preserve">تؤيد منظمة WCS بقوة نظام تتبع توصيات اللجنة الفرعية (الخيار هـ). ونرحب بشكل خاص بالاقتراح القاضي بالتمييز بين الإجراءات الأساسية، وهي تلك المطلوبة لمعالجة مخاوف الامتثال الجسيمة أو تجنب تصعيد الموقف، والتدابير الاستشارية. ومن شأن التحديد الواضح للإجراءات الأساسية الدنيا المتوقعة من كل طرف أن يساعد في تحويل تركيز عملية الامتثال من المخرجات إلى النتائج. ولتحقيق هذا الغرض، ينبغي أن تتضمن الإجراءات الأساسية، حيثما أمكن، معايير مرجعية قائمة على النتائج، مثل التحسينات الملموسة في الإنفاذ، بدلاً من الاكتفاء بإنجاز الأنشطة فحسب. كما تدعم منظمة WCS عملية موحدة لعرض مسائل الامتثال على اللجنة الدائمة (الخيار ج)، بما في ذلك نموذج الإحالة وإطار المؤشرات الوارد في الفقرتين 49-50.  </w:t>
      </w:r>
    </w:p>
    <w:p w:rsidRPr="00682E50" w:rsidR="00682E50" w:rsidP="164385D1" w:rsidRDefault="00682E50" w14:paraId="5F62BF93" w14:textId="0FAC3F2C">
      <w:pPr>
        <w:spacing w:line="240" w:lineRule="auto"/>
        <w:rPr>
          <w:rFonts w:ascii="Aptos" w:hAnsi="Aptos" w:eastAsia="Aptos" w:cs="Aptos"/>
          <w:lang w:val="en-SG"/>
        </w:rPr>
      </w:pPr>
    </w:p>
    <w:p w:rsidRPr="00682E50" w:rsidR="00682E50" w:rsidP="164385D1" w:rsidRDefault="5328F5DF" w14:paraId="5EF95B88" w14:textId="3F532A6C">
      <w:pPr>
        <w:spacing w:line="240" w:lineRule="auto"/>
        <w:rPr>
          <w:rFonts w:ascii="Aptos" w:hAnsi="Aptos" w:eastAsia="Aptos" w:cs="Aptos"/>
          <w:color w:val="B8CCE4" w:themeColor="accent1" w:themeTint="66"/>
          <w:lang w:val="en-SG"/>
        </w:rPr>
      </w:pPr>
      <w:r w:rsidRPr="164385D1">
        <w:rPr>
          <w:rFonts w:ascii="Simplified Arabic" w:hAnsi="Simplified Arabic" w:eastAsia="Simplified Arabic" w:cs="Simplified Arabic"/>
          <w:lang w:val="en-SG"/>
          <w:rtl w:val="true"/>
        </w:rPr>
        <w:t xml:space="preserve">وأخيرًا، نحث اللجنة الدائمة على معارضة المناقشة السرية لمسائل الامتثال المحتملة (الخيار أ)، حيث إن الجلسات المغلقة التي تُعقد دون حضور مراقبين أو دون وثائق تتعارض مع أهداف الشفافية المنصوص عليها في الوثيقة نفسها. علاوة على ذلك، فإنها تنطوي على خطر تأخير النظر في مسائل الامتثال العاجلة من خلال إضافة خطوة تمهيدية قبل أن يتم النظر في المسألة رسميًا. كما تحذر منظمة WCS الأطراف من الملاحظات التفسيرية للجنة الدائمة بشأن الأساس المنطقي للتدابير (الخيار د)، حيث إن إعداد مثل هذه الملاحظات من شأنه أن يزيد من ضغوط عبء العمل التي تسعى الوثيقة إلى تخفيفها. وبدلاً من ذلك، يمكن توثيق الأساس المنطقي للتدابير من خلال نموذج الإحالة ونظام التتبع. </w:t>
      </w:r>
    </w:p>
    <w:p w:rsidR="00682E50" w:rsidP="00682E50" w:rsidRDefault="00682E50" w14:paraId="075FE117" w14:textId="77777777">
      <w:pPr>
        <w:spacing w:line="240" w:lineRule="auto"/>
        <w:rPr>
          <w:rFonts w:ascii="Aptos" w:hAnsi="Aptos" w:eastAsia="Aptos" w:cs="Aptos"/>
          <w:lang w:val="en-US"/>
        </w:rPr>
      </w:pPr>
    </w:p>
    <w:p w:rsidR="00682E50" w:rsidP="00682E50" w:rsidRDefault="00682E50" w14:paraId="556142B7" w14:textId="77777777">
      <w:pPr>
        <w:spacing w:line="240" w:lineRule="auto"/>
        <w:rPr>
          <w:rFonts w:ascii="Aptos" w:hAnsi="Aptos" w:eastAsia="Aptos" w:cs="Aptos"/>
          <w:lang w:val="en-US"/>
        </w:rPr>
      </w:pPr>
    </w:p>
    <w:p w:rsidRPr="00682E50" w:rsidR="00682E50" w:rsidP="00682E50" w:rsidRDefault="00682E50" w14:paraId="0BAFF835" w14:textId="1B47C289">
      <w:pPr>
        <w:spacing w:line="240" w:lineRule="auto"/>
        <w:rPr>
          <w:rFonts w:ascii="Aptos" w:hAnsi="Aptos" w:eastAsia="Aptos" w:cs="Aptos"/>
          <w:b/>
          <w:bCs/>
          <w:lang w:val="en-US"/>
        </w:rPr>
      </w:pPr>
      <w:r w:rsidRPr="00682E50">
        <w:rPr>
          <w:rFonts w:ascii="Simplified Arabic" w:hAnsi="Simplified Arabic" w:eastAsia="Simplified Arabic" w:cs="Simplified Arabic"/>
          <w:b/>
          <w:bCs/>
          <w:lang w:val="en-US"/>
          <w:rtl w:val="true"/>
        </w:rPr>
        <w:t xml:space="preserve">33</w:t>
      </w:r>
      <w:r>
        <w:rPr>
          <w:rFonts w:ascii="Simplified Arabic" w:hAnsi="Simplified Arabic" w:eastAsia="Simplified Arabic" w:cs="Simplified Arabic"/>
          <w:b/>
          <w:bCs/>
          <w:lang w:val="en-US"/>
          <w:rtl w:val="true"/>
        </w:rPr>
        <w:t xml:space="preserve">: </w:t>
      </w:r>
      <w:r w:rsidRPr="00682E50">
        <w:rPr>
          <w:rFonts w:ascii="Simplified Arabic" w:hAnsi="Simplified Arabic" w:eastAsia="Simplified Arabic" w:cs="Simplified Arabic"/>
          <w:b/>
          <w:bCs/>
          <w:lang w:val="en-US"/>
          <w:rtl w:val="true"/>
        </w:rPr>
        <w:t xml:space="preserve">تطبيق المادة الثالثة عشرة</w:t>
      </w:r>
    </w:p>
    <w:p w:rsidRPr="00682E50" w:rsidR="00682E50" w:rsidP="00682E50" w:rsidRDefault="00682E50" w14:paraId="2219B9E8" w14:textId="77777777">
      <w:pPr>
        <w:spacing w:line="240" w:lineRule="auto"/>
        <w:rPr>
          <w:rFonts w:ascii="Aptos" w:hAnsi="Aptos" w:eastAsia="Aptos" w:cs="Aptos"/>
          <w:lang w:val="en-US"/>
        </w:rPr>
      </w:pPr>
    </w:p>
    <w:p w:rsidRPr="00682E50" w:rsidR="00682E50" w:rsidP="00682E50" w:rsidRDefault="00682E50" w14:paraId="1F395E7A" w14:textId="09A4163E">
      <w:pPr>
        <w:pStyle w:val="Heading1"/>
        <w:rPr>
          <w:rFonts w:ascii="Aptos" w:hAnsi="Aptos"/>
          <w:sz w:val="22"/>
          <w:szCs w:val="22"/>
        </w:rPr>
      </w:pPr>
      <w:bookmarkStart w:name="_33.2:_Application_of" w:id="44"/>
      <w:bookmarkStart w:name="_Toc242563998" w:id="45"/>
      <w:bookmarkStart w:name="_33.2._Application_of" w:id="46"/>
      <w:bookmarkEnd w:id="44"/>
      <w:r>
        <w:rPr>
          <w:rFonts w:ascii="Simplified Arabic" w:hAnsi="Simplified Arabic"/>
          <w:sz w:val="22"/>
          <w:szCs w:val="22"/>
          <w:rtl w:val="true"/>
        </w:rPr>
        <w:t xml:space="preserve">33.2:</w:t>
      </w:r>
      <w:hyperlink w:history="1" r:id="rId35">
        <w:bookmarkStart w:name="___2._Application" w:id="47"/>
        <w:r w:rsidRPr="00682E50">
          <w:rPr>
            <w:rStyle w:val="Hyperlink"/>
            <w:rFonts w:ascii="Simplified Arabic" w:hAnsi="Simplified Arabic"/>
            <w:sz w:val="22"/>
            <w:szCs w:val="22"/>
            <w:rtl w:val="true"/>
          </w:rPr>
          <w:t xml:space="preserve"> تطبيق المادة الثالثة عشرة في بنغلاديش</w:t>
        </w:r>
        <w:bookmarkEnd w:id="45"/>
        <w:bookmarkEnd w:id="47"/>
      </w:hyperlink>
      <w:bookmarkEnd w:id="46"/>
      <w:r w:rsidRPr="00682E50">
        <w:rPr>
          <w:rFonts w:ascii="Simplified Arabic" w:hAnsi="Simplified Arabic"/>
          <w:sz w:val="22"/>
          <w:szCs w:val="22"/>
          <w:rtl w:val="true"/>
        </w:rPr>
        <w:t xml:space="preserve"> </w:t>
      </w:r>
    </w:p>
    <w:p w:rsidR="00682E50" w:rsidP="00682E50" w:rsidRDefault="00682E50" w14:paraId="46DDE119" w14:textId="77777777">
      <w:pPr>
        <w:pStyle w:val="SC81Normal"/>
        <w:spacing w:after="0"/>
      </w:pPr>
    </w:p>
    <w:p w:rsidRPr="00682E50" w:rsidR="00682E50" w:rsidP="00682E50" w:rsidRDefault="00682E50" w14:paraId="76EA41A3" w14:textId="01FFA15B">
      <w:pPr>
        <w:pStyle w:val="SC81Normal"/>
        <w:spacing w:after="0"/>
      </w:pPr>
      <w:r w:rsidRPr="00682E50">
        <w:rPr>
          <w:rtl w:val="true"/>
        </w:rPr>
        <w:t xml:space="preserve">تُقر منظمة WCS بالتقدم الكبير الذي أحرزته السلطة الإدارية لاتفاقية CITES في بنغلاديش منذ الدورة التاسعة والسبعين للجنة الدائمة (SC79) واستجابة لمتطلبات المادة الثالثة عشرة. وإذ تلاحظ المنظمة عدداً من الإجراءات المعلقة المذكورة في التقرير، فإنها تؤيد توصيات الأمانة العامة، بما في ذلك الإبقاء على تعليق التجارة في الطيور المدرجة في اتفاقية CITES إلى أن يتسنى إثبات إحراز مزيد من التقدم.</w:t>
      </w:r>
    </w:p>
    <w:p w:rsidR="00682E50" w:rsidP="00682E50" w:rsidRDefault="00682E50" w14:paraId="13E509D2" w14:textId="77777777">
      <w:pPr>
        <w:pStyle w:val="SC81Normal"/>
        <w:spacing w:after="0"/>
      </w:pPr>
      <w:r w:rsidRPr="00682E50">
        <w:rPr>
          <w:rtl w:val="true"/>
        </w:rPr>
        <w:t xml:space="preserve">ترحب منظمة WCS بقانون الحياة البرية (الحفظ والأمن) الجديد لعام 2026، الذي يوائم الجداول مع ملاحق اتفاقية CITES، ويحدّث قوائم الأنواع، ويمنح حرس الحدود البنغلاديشي والشرطة البنغلاديشية وخفر السواحل البنغلاديشي والجمارك البنغلاديشية الصلاحيات اللازمة لإنفاذ هذا القانون، ويزيد العقوبات. كما تدعم منظمة WCS تحديد موعد نهائي للتعديلات المعلقة على عدد من اللوائح، بما في ذلك قواعد الأسماك ومنتجات الأسماك (التفتيش ومراقبة الجودة) وسياسة الاستيراد الجمركي، ولإقرار المبادئ التوجيهية لمراقبة التجارة في الأنواع البحرية المدرجة في اتفاقية CITES وبروتوكول العينات البحرية المصادرة. كما ترحب منظمة الحفاظ على الحياة البرية (WCS) بإنجاز أربعة خطط وطنية للتنفيذ (NDFs) جديدة. وتظل المنظمة ملتزمة بمواصلة دعم السلطة الإدارية المعنية باتفاقية CITES في بنغلاديش في تعزيز قدرات الإنفاذ، وتحديد الأنواع وإمكانية تتبعها، وفي تنفيذ التوصيات المتعلقة بتجارة أسماك القرش والشفنين.</w:t>
      </w:r>
    </w:p>
    <w:p w:rsidRPr="00682E50" w:rsidR="00682E50" w:rsidP="164385D1" w:rsidRDefault="00682E50" w14:paraId="59F50BBE" w14:textId="40491632">
      <w:pPr>
        <w:spacing w:line="240" w:lineRule="auto"/>
      </w:pPr>
    </w:p>
    <w:p w:rsidRPr="00682E50" w:rsidR="00682E50" w:rsidP="00682E50" w:rsidRDefault="00682E50" w14:paraId="5EA87261" w14:textId="093DCF91">
      <w:pPr>
        <w:pStyle w:val="Heading1"/>
        <w:rPr>
          <w:rFonts w:ascii="Aptos" w:hAnsi="Aptos"/>
          <w:sz w:val="22"/>
          <w:szCs w:val="22"/>
        </w:rPr>
      </w:pPr>
      <w:bookmarkStart w:name="_33.5:_Application_of" w:id="48"/>
      <w:bookmarkStart w:name="___5._Application" w:id="49"/>
      <w:bookmarkStart w:name="_Toc242564000" w:id="50"/>
      <w:bookmarkEnd w:id="48"/>
      <w:r>
        <w:rPr>
          <w:rFonts w:ascii="Simplified Arabic" w:hAnsi="Simplified Arabic"/>
          <w:sz w:val="22"/>
          <w:szCs w:val="22"/>
          <w:rtl w:val="true"/>
        </w:rPr>
        <w:t xml:space="preserve">33.5:</w:t>
      </w:r>
      <w:hyperlink w:history="1" r:id="rId36">
        <w:bookmarkStart w:name="_33.5._Application_of" w:id="51"/>
        <w:r w:rsidRPr="00682E50">
          <w:rPr>
            <w:rStyle w:val="Hyperlink"/>
            <w:rFonts w:ascii="Simplified Arabic" w:hAnsi="Simplified Arabic"/>
            <w:sz w:val="22"/>
            <w:szCs w:val="22"/>
            <w:u w:val="none"/>
            <w:rtl w:val="true"/>
          </w:rPr>
          <w:t xml:space="preserve"> </w:t>
        </w:r>
        <w:r w:rsidRPr="00682E50">
          <w:rPr>
            <w:rStyle w:val="Hyperlink"/>
            <w:rFonts w:ascii="Simplified Arabic" w:hAnsi="Simplified Arabic"/>
            <w:sz w:val="22"/>
            <w:szCs w:val="22"/>
            <w:rtl w:val="true"/>
          </w:rPr>
          <w:t xml:space="preserve">تطبيق المادة الثالثة عشرة في جمهورية الكونغو الديمقراطية</w:t>
        </w:r>
        <w:bookmarkEnd w:id="49"/>
        <w:bookmarkEnd w:id="50"/>
      </w:hyperlink>
      <w:bookmarkEnd w:id="51"/>
      <w:r w:rsidRPr="00682E50">
        <w:rPr>
          <w:rFonts w:ascii="Simplified Arabic" w:hAnsi="Simplified Arabic"/>
          <w:sz w:val="22"/>
          <w:szCs w:val="22"/>
          <w:rtl w:val="true"/>
        </w:rPr>
        <w:t xml:space="preserve"> </w:t>
      </w:r>
    </w:p>
    <w:p w:rsidR="00682E50" w:rsidP="00682E50" w:rsidRDefault="00682E50" w14:paraId="27D16316" w14:textId="77777777">
      <w:pPr>
        <w:spacing w:line="240" w:lineRule="auto"/>
        <w:rPr>
          <w:rFonts w:ascii="Aptos" w:hAnsi="Aptos" w:eastAsia="Aptos" w:cs="Aptos"/>
          <w:color w:val="B8CCE4" w:themeColor="accent1" w:themeTint="66"/>
        </w:rPr>
      </w:pPr>
    </w:p>
    <w:p w:rsidR="2FB50903" w:rsidP="164385D1" w:rsidRDefault="2FB50903" w14:paraId="2EA173E1" w14:textId="19F891F6">
      <w:pPr>
        <w:spacing w:line="240" w:lineRule="auto"/>
        <w:rPr>
          <w:rFonts w:ascii="Aptos" w:hAnsi="Aptos" w:eastAsia="Aptos" w:cs="Aptos"/>
          <w:color w:val="B8CCE4" w:themeColor="accent1" w:themeTint="66"/>
          <w:lang w:val="en-SG"/>
        </w:rPr>
      </w:pPr>
      <w:r w:rsidRPr="164385D1">
        <w:rPr>
          <w:rFonts w:ascii="Simplified Arabic" w:hAnsi="Simplified Arabic" w:eastAsia="Simplified Arabic" w:cs="Simplified Arabic"/>
          <w:color w:val="4F80BD"/>
          <w:lang w:val="en-SG"/>
          <w:rtl w:val="true"/>
        </w:rPr>
        <w:t xml:space="preserve">ونتطلع إلى تقديم تعليقات إضافية مع اقتراب موعد الدورة الثامنة والعشرين للجنة العلمية (SC81).</w:t>
      </w:r>
    </w:p>
    <w:p w:rsidRPr="00682E50" w:rsidR="00682E50" w:rsidP="00682E50" w:rsidRDefault="00682E50" w14:paraId="2854B63B" w14:textId="77777777">
      <w:pPr>
        <w:spacing w:line="240" w:lineRule="auto"/>
        <w:rPr>
          <w:rFonts w:ascii="Aptos" w:hAnsi="Aptos"/>
        </w:rPr>
      </w:pPr>
    </w:p>
    <w:p w:rsidRPr="00682E50" w:rsidR="00682E50" w:rsidP="00682E50" w:rsidRDefault="00682E50" w14:paraId="54DFCF7F" w14:textId="2350A533">
      <w:pPr>
        <w:pStyle w:val="Heading1"/>
        <w:rPr>
          <w:rFonts w:ascii="Aptos" w:hAnsi="Aptos"/>
          <w:sz w:val="22"/>
          <w:szCs w:val="22"/>
        </w:rPr>
      </w:pPr>
      <w:bookmarkStart w:name="_33.6:_Application_of" w:id="52"/>
      <w:bookmarkStart w:name="___6._Application" w:id="53"/>
      <w:bookmarkStart w:name="_Toc242564001" w:id="54"/>
      <w:bookmarkEnd w:id="52"/>
      <w:r>
        <w:rPr>
          <w:rFonts w:ascii="Simplified Arabic" w:hAnsi="Simplified Arabic"/>
          <w:sz w:val="22"/>
          <w:szCs w:val="22"/>
          <w:rtl w:val="true"/>
        </w:rPr>
        <w:t xml:space="preserve">33.6: </w:t>
      </w:r>
      <w:hyperlink w:history="1" r:id="rId37">
        <w:r w:rsidRPr="00682E50">
          <w:rPr>
            <w:rStyle w:val="Hyperlink"/>
            <w:rFonts w:ascii="Simplified Arabic" w:hAnsi="Simplified Arabic"/>
            <w:sz w:val="22"/>
            <w:szCs w:val="22"/>
            <w:rtl w:val="true"/>
          </w:rPr>
          <w:t xml:space="preserve">تطبيق المادة الثالثة عشرة في الإكوادور وبيرو</w:t>
        </w:r>
        <w:bookmarkEnd w:id="53"/>
        <w:bookmarkEnd w:id="54"/>
      </w:hyperlink>
      <w:r w:rsidRPr="00682E50">
        <w:rPr>
          <w:rFonts w:ascii="Simplified Arabic" w:hAnsi="Simplified Arabic"/>
          <w:sz w:val="22"/>
          <w:szCs w:val="22"/>
          <w:rtl w:val="true"/>
        </w:rPr>
        <w:t xml:space="preserve"> </w:t>
      </w:r>
    </w:p>
    <w:p w:rsidR="00682E50" w:rsidP="00682E50" w:rsidRDefault="00682E50" w14:paraId="0EEF0272" w14:textId="77777777">
      <w:pPr>
        <w:pStyle w:val="SC81Normal"/>
        <w:spacing w:after="0"/>
      </w:pPr>
    </w:p>
    <w:p w:rsidRPr="00682E50" w:rsidR="00682E50" w:rsidP="00682E50" w:rsidRDefault="00682E50" w14:paraId="292821B7" w14:textId="72D5CB8E">
      <w:pPr>
        <w:pStyle w:val="SC81Normal"/>
        <w:spacing w:after="0"/>
      </w:pPr>
      <w:r w:rsidRPr="00682E50">
        <w:rPr>
          <w:rtl w:val="true"/>
        </w:rPr>
        <w:lastRenderedPageBreak/>
      </w:r>
      <w:r w:rsidRPr="00682E50">
        <w:rPr>
          <w:rtl w:val="true"/>
        </w:rPr>
        <w:t xml:space="preserve">تلاحظ منظمة الحفاظ على الحياة البرية (WCS) التقدم الذي أحرزته الإكوادور في تنفيذ قوائم أسماك القرش والشفنين المفصلة في هذا المستند. ونحن نتفق بشدة مع التوصيات بمواصلة تعليق التجارة في أسماك القرش الحريري والماكو والقرش المنجل حتى يتم وضع خطط التنمية الوطنية (NDF) المناسبة.</w:t>
      </w:r>
    </w:p>
    <w:p w:rsidRPr="00682E50" w:rsidR="00682E50" w:rsidP="00682E50" w:rsidRDefault="00682E50" w14:paraId="03A23683" w14:textId="77777777">
      <w:pPr>
        <w:pStyle w:val="SC81Normal"/>
        <w:spacing w:after="0"/>
      </w:pPr>
      <w:r w:rsidRPr="00682E50">
        <w:rPr>
          <w:rtl w:val="true"/>
        </w:rPr>
        <w:t xml:space="preserve">ومع ذلك، فإن تقديم المعلومات بشأن قواعد التنمية المستدامة (NDF) الجديدة المقترحة إلى رئيس لجنة التقييم (AC) والأمانة العامة وحدهما أمر غير كافٍ، بالنظر إلى حجم التجارة المعنية، والطبيعة الفنية للمسألة، وحقيقة أن العديد من هذه الأنواع مصنفة على أنها «مهددة بالانقراض» في القائمة الحمراء للأنواع المهددة بالانقراض التابعة للاتحاد الدولي لحفظ الطبيعة (IUCN). </w:t>
      </w:r>
    </w:p>
    <w:p w:rsidRPr="00682E50" w:rsidR="00682E50" w:rsidP="00682E50" w:rsidRDefault="00682E50" w14:paraId="0111E894" w14:textId="77777777">
      <w:pPr>
        <w:spacing w:line="240" w:lineRule="auto"/>
        <w:rPr>
          <w:rFonts w:ascii="Aptos" w:hAnsi="Aptos" w:eastAsia="Aptos" w:cs="Aptos"/>
          <w:lang w:val="en-US"/>
        </w:rPr>
      </w:pPr>
    </w:p>
    <w:p w:rsidRPr="00682E50" w:rsidR="00682E50" w:rsidP="00682E50" w:rsidRDefault="00682E50" w14:paraId="271436F5" w14:textId="77777777">
      <w:pPr>
        <w:spacing w:line="240" w:lineRule="auto"/>
        <w:rPr>
          <w:rFonts w:ascii="Aptos" w:hAnsi="Aptos" w:eastAsia="Aptos" w:cs="Aptos"/>
          <w:color w:val="B8CCE4" w:themeColor="accent1" w:themeTint="66"/>
          <w:lang w:val="en-US"/>
        </w:rPr>
      </w:pPr>
      <w:r w:rsidRPr="00682E50">
        <w:rPr>
          <w:rFonts w:ascii="Simplified Arabic" w:hAnsi="Simplified Arabic" w:eastAsia="Simplified Arabic" w:cs="Simplified Arabic"/>
          <w:lang w:val="en-US"/>
          <w:rtl w:val="true"/>
        </w:rPr>
        <w:t xml:space="preserve">تتضمن هذه الوثيقة تفاصيل عن التجارة الجارية على نطاق واسع في الأنواع المصنفة على أنها «مهددة بالانقراض» في القائمة الحمراء للأنواع المهددة بالانقراض التابعة للاتحاد الدولي لحفظ الطبيعة (IUCN)، ويجب إعطاء الأولوية لضمان أن تكون أي تجارة مستمرة في هذه الأنواع مستدامة، كما ينبغي تقديم المعلومات التي قدمتها الإكوادور لهذا الغرض في شكل معايير تحديد المنشأ الوطنية (NDF) المنقحة إلى لجنة الحيوانات لتحليلها (وليس فقط من قبل رئيس لجنة الحيوانات) قبل إعادة طرح هذه المسألة على الدورة 82 للجنة الدائمة (SC 82). </w:t>
      </w:r>
    </w:p>
    <w:p w:rsidRPr="00682E50" w:rsidR="00682E50" w:rsidP="00682E50" w:rsidRDefault="00682E50" w14:paraId="4D8D0988" w14:textId="77777777">
      <w:pPr>
        <w:spacing w:line="240" w:lineRule="auto"/>
        <w:rPr>
          <w:rFonts w:ascii="Aptos" w:hAnsi="Aptos" w:eastAsia="Aptos" w:cs="Aptos"/>
        </w:rPr>
      </w:pPr>
    </w:p>
    <w:p w:rsidRPr="00682E50" w:rsidR="00682E50" w:rsidP="00682E50" w:rsidRDefault="00682E50" w14:paraId="36B3720C" w14:textId="560EB2E0">
      <w:pPr>
        <w:pStyle w:val="Heading1"/>
        <w:rPr>
          <w:rFonts w:ascii="Aptos" w:hAnsi="Aptos"/>
          <w:sz w:val="22"/>
          <w:szCs w:val="22"/>
        </w:rPr>
      </w:pPr>
      <w:bookmarkStart w:name="_33.8._Application_of_1" w:id="55"/>
      <w:bookmarkStart w:name="_33.8._Application_of" w:id="56"/>
      <w:bookmarkStart w:name="_Toc242564002" w:id="57"/>
      <w:bookmarkEnd w:id="55"/>
      <w:r w:rsidRPr="00682E50">
        <w:rPr>
          <w:rFonts w:ascii="Simplified Arabic" w:hAnsi="Simplified Arabic"/>
          <w:sz w:val="22"/>
          <w:szCs w:val="22"/>
          <w:rtl w:val="true"/>
        </w:rPr>
        <w:t xml:space="preserve">33.</w:t>
      </w:r>
      <w:bookmarkStart w:name="___8._Application" w:id="58"/>
      <w:r w:rsidRPr="00682E50">
        <w:rPr>
          <w:rFonts w:ascii="Simplified Arabic" w:hAnsi="Simplified Arabic"/>
          <w:sz w:val="22"/>
          <w:szCs w:val="22"/>
          <w:rtl w:val="true"/>
        </w:rPr>
        <w:t xml:space="preserve"> 8</w:t>
      </w:r>
      <w:r w:rsidR="00395EA8">
        <w:rPr>
          <w:rFonts w:ascii="Simplified Arabic" w:hAnsi="Simplified Arabic"/>
          <w:sz w:val="22"/>
          <w:szCs w:val="22"/>
          <w:rtl w:val="true"/>
        </w:rPr>
        <w:t xml:space="preserve">: </w:t>
      </w:r>
      <w:r w:rsidRPr="00682E50">
        <w:rPr>
          <w:rFonts w:ascii="Simplified Arabic" w:hAnsi="Simplified Arabic"/>
          <w:sz w:val="22"/>
          <w:szCs w:val="22"/>
          <w:rtl w:val="true"/>
        </w:rPr>
        <w:t xml:space="preserve">تطبيق المادة الثالثة عشرة في الهند</w:t>
      </w:r>
      <w:bookmarkEnd w:id="56"/>
      <w:bookmarkEnd w:id="57"/>
      <w:bookmarkEnd w:id="58"/>
      <w:r w:rsidRPr="00682E50">
        <w:rPr>
          <w:rFonts w:ascii="Simplified Arabic" w:hAnsi="Simplified Arabic"/>
          <w:sz w:val="22"/>
          <w:szCs w:val="22"/>
          <w:rtl w:val="true"/>
        </w:rPr>
        <w:t xml:space="preserve"> </w:t>
      </w:r>
    </w:p>
    <w:p w:rsidR="00682E50" w:rsidP="00682E50" w:rsidRDefault="00682E50" w14:paraId="1755CEFF" w14:textId="77777777">
      <w:pPr>
        <w:spacing w:line="240" w:lineRule="auto"/>
        <w:rPr>
          <w:rFonts w:ascii="Aptos" w:hAnsi="Aptos" w:eastAsia="Aptos" w:cs="Aptos"/>
        </w:rPr>
      </w:pPr>
    </w:p>
    <w:p w:rsidR="00682E50" w:rsidP="00682E50" w:rsidRDefault="00682E50" w14:paraId="1DA06BAE" w14:textId="79FCE3A8">
      <w:pPr>
        <w:spacing w:line="240" w:lineRule="auto"/>
        <w:rPr>
          <w:rFonts w:ascii="Aptos" w:hAnsi="Aptos" w:eastAsia="Aptos" w:cs="Aptos"/>
          <w:color w:val="B8CCE4" w:themeColor="accent1" w:themeTint="66"/>
          <w:lang w:val="en-SG"/>
        </w:rPr>
      </w:pPr>
      <w:r w:rsidRPr="73356980">
        <w:rPr>
          <w:rFonts w:ascii="Simplified Arabic" w:hAnsi="Simplified Arabic" w:eastAsia="Simplified Arabic" w:cs="Simplified Arabic"/>
          <w:color w:val="B8CCE4" w:themeColor="accent1" w:themeTint="66"/>
          <w:lang w:val="en-SG"/>
          <w:rtl w:val="true"/>
        </w:rPr>
        <w:t xml:space="preserve">ونتطلع إلى تقديم </w:t>
      </w:r>
      <w:r w:rsidRPr="73356980" w:rsidR="4318241D">
        <w:rPr>
          <w:rFonts w:ascii="Simplified Arabic" w:hAnsi="Simplified Arabic" w:eastAsia="Simplified Arabic" w:cs="Simplified Arabic"/>
          <w:color w:val="B8CCE4" w:themeColor="accent1" w:themeTint="66"/>
          <w:lang w:val="en-SG"/>
          <w:rtl w:val="true"/>
        </w:rPr>
        <w:t xml:space="preserve">تعليقات</w:t>
      </w:r>
      <w:r w:rsidRPr="73356980">
        <w:rPr>
          <w:rFonts w:ascii="Simplified Arabic" w:hAnsi="Simplified Arabic" w:eastAsia="Simplified Arabic" w:cs="Simplified Arabic"/>
          <w:color w:val="B8CCE4" w:themeColor="accent1" w:themeTint="66"/>
          <w:lang w:val="en-SG"/>
          <w:rtl w:val="true"/>
        </w:rPr>
        <w:t xml:space="preserve"> إضافية </w:t>
      </w:r>
      <w:r w:rsidRPr="73356980">
        <w:rPr>
          <w:rFonts w:ascii="Simplified Arabic" w:hAnsi="Simplified Arabic" w:eastAsia="Simplified Arabic" w:cs="Simplified Arabic"/>
          <w:color w:val="B8CCE4" w:themeColor="accent1" w:themeTint="66"/>
          <w:lang w:val="en-SG"/>
          <w:rtl w:val="true"/>
        </w:rPr>
        <w:t xml:space="preserve">مع اقتراب موعد الدورة 81 للجنة العلمية (SC81). </w:t>
      </w:r>
    </w:p>
    <w:p w:rsidRPr="00682E50" w:rsidR="00682E50" w:rsidP="00682E50" w:rsidRDefault="00682E50" w14:paraId="0E48E5B1" w14:textId="77777777">
      <w:pPr>
        <w:spacing w:line="240" w:lineRule="auto"/>
        <w:rPr>
          <w:rFonts w:ascii="Aptos" w:hAnsi="Aptos" w:eastAsia="Aptos" w:cs="Aptos"/>
        </w:rPr>
      </w:pPr>
    </w:p>
    <w:p w:rsidRPr="00682E50" w:rsidR="00682E50" w:rsidP="00682E50" w:rsidRDefault="00682E50" w14:paraId="51F2CB5A" w14:textId="6545FD65">
      <w:pPr>
        <w:pStyle w:val="Heading1"/>
        <w:rPr>
          <w:rFonts w:ascii="Aptos" w:hAnsi="Aptos"/>
          <w:sz w:val="22"/>
          <w:szCs w:val="22"/>
        </w:rPr>
      </w:pPr>
      <w:bookmarkStart w:name="_33.9:_Application_of" w:id="59"/>
      <w:bookmarkStart w:name="___9._Application" w:id="60"/>
      <w:bookmarkStart w:name="_33.9._Application_of" w:id="61"/>
      <w:bookmarkStart w:name="_Toc242564003" w:id="62"/>
      <w:bookmarkEnd w:id="59"/>
      <w:r w:rsidRPr="00682E50">
        <w:rPr>
          <w:rFonts w:ascii="Simplified Arabic" w:hAnsi="Simplified Arabic"/>
          <w:sz w:val="22"/>
          <w:szCs w:val="22"/>
          <w:rtl w:val="true"/>
        </w:rPr>
        <w:t xml:space="preserve">33.</w:t>
      </w:r>
      <w:r>
        <w:rPr>
          <w:rFonts w:ascii="Simplified Arabic" w:hAnsi="Simplified Arabic"/>
          <w:sz w:val="22"/>
          <w:szCs w:val="22"/>
          <w:rtl w:val="true"/>
        </w:rPr>
        <w:t xml:space="preserve">9: </w:t>
      </w:r>
      <w:r w:rsidRPr="00682E50">
        <w:rPr>
          <w:rFonts w:ascii="Simplified Arabic" w:hAnsi="Simplified Arabic"/>
          <w:sz w:val="22"/>
          <w:szCs w:val="22"/>
          <w:rtl w:val="true"/>
        </w:rPr>
        <w:t xml:space="preserve">تطبيق المادة الثالثة عشرة في جمهورية لاو الديمقراطية الشعبية</w:t>
      </w:r>
      <w:bookmarkEnd w:id="60"/>
      <w:bookmarkEnd w:id="61"/>
      <w:bookmarkEnd w:id="62"/>
    </w:p>
    <w:p w:rsidRPr="00682E50" w:rsidR="00682E50" w:rsidP="00682E50" w:rsidRDefault="00682E50" w14:paraId="6927D83E" w14:textId="77777777">
      <w:pPr>
        <w:spacing w:line="240" w:lineRule="auto"/>
        <w:rPr>
          <w:rFonts w:ascii="Aptos" w:hAnsi="Aptos"/>
        </w:rPr>
      </w:pPr>
    </w:p>
    <w:p w:rsidR="00682E50" w:rsidP="00682E50" w:rsidRDefault="00682E50" w14:paraId="5F2D02B9" w14:textId="74B6C76A">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تعمل منظمة الحفاظ على الحياة البرية (WCS) عن كثب مع حكومة جمهورية لاو الديمقراطية الشعبية في مجال أعمال الحفظ الميدانية، فضلاً عن تنفيذ اتفاقية CITES والجهود الوطنية لمكافحة الاتجار غير المشروع بالحيوانات البرية. وتقف منظمة الحفاظ على الحياة البرية (WCS) على أهبة الاستعداد للعمل عن كثب مع حكومة جمهورية لاو الديمقراطية الشعبية من أجل التنفيذ الكامل للتوصيات التي اعتمدها المجلس العلمي لحل أي قضايا عالقة تتعلق بتنفيذ اتفاقية CITES</w:t>
      </w:r>
      <w:r>
        <w:rPr>
          <w:rFonts w:ascii="Simplified Arabic" w:hAnsi="Simplified Arabic" w:eastAsia="Simplified Arabic" w:cs="Simplified Arabic"/>
          <w:lang w:val="en-US"/>
          <w:rtl w:val="true"/>
        </w:rPr>
        <w:t xml:space="preserve">.</w:t>
      </w:r>
    </w:p>
    <w:p w:rsidRPr="00682E50" w:rsidR="00682E50" w:rsidP="00682E50" w:rsidRDefault="00682E50" w14:paraId="4BDBCE13" w14:textId="77777777">
      <w:pPr>
        <w:spacing w:line="240" w:lineRule="auto"/>
        <w:rPr>
          <w:rFonts w:ascii="Aptos" w:hAnsi="Aptos" w:eastAsia="Aptos" w:cs="Aptos"/>
          <w:lang w:val="en-US"/>
        </w:rPr>
      </w:pPr>
    </w:p>
    <w:p w:rsidRPr="00682E50" w:rsidR="00682E50" w:rsidP="00682E50" w:rsidRDefault="00682E50" w14:paraId="5CCE4FD1" w14:textId="59103597">
      <w:pPr>
        <w:pStyle w:val="Heading1"/>
        <w:rPr>
          <w:rStyle w:val="Hyperlink"/>
          <w:rFonts w:ascii="Aptos" w:hAnsi="Aptos"/>
          <w:sz w:val="22"/>
          <w:szCs w:val="22"/>
        </w:rPr>
      </w:pPr>
      <w:bookmarkStart w:name="_33.10:_Application_of" w:id="63"/>
      <w:bookmarkStart w:name="___10._Application" w:id="64"/>
      <w:bookmarkStart w:name="_Toc242564004" w:id="65"/>
      <w:bookmarkEnd w:id="63"/>
      <w:r>
        <w:rPr>
          <w:rFonts w:ascii="Simplified Arabic" w:hAnsi="Simplified Arabic"/>
          <w:sz w:val="22"/>
          <w:szCs w:val="22"/>
          <w:rtl w:val="true"/>
        </w:rPr>
        <w:t xml:space="preserve">33.10:</w:t>
      </w:r>
      <w:hyperlink w:history="1" r:id="rId38">
        <w:bookmarkStart w:name="_33.10._Application_of" w:id="66"/>
        <w:r w:rsidRPr="00682E50">
          <w:rPr>
            <w:rStyle w:val="Hyperlink"/>
            <w:rFonts w:ascii="Simplified Arabic" w:hAnsi="Simplified Arabic"/>
            <w:sz w:val="22"/>
            <w:szCs w:val="22"/>
            <w:rtl w:val="true"/>
          </w:rPr>
          <w:t xml:space="preserve"> تطبيق المادة الثالثة عشرة في نيجيريا</w:t>
        </w:r>
        <w:bookmarkEnd w:id="64"/>
        <w:bookmarkEnd w:id="65"/>
      </w:hyperlink>
      <w:bookmarkEnd w:id="66"/>
    </w:p>
    <w:p w:rsidR="00682E50" w:rsidP="00682E50" w:rsidRDefault="00682E50" w14:paraId="4AC208F9" w14:textId="77777777">
      <w:pPr>
        <w:spacing w:line="240" w:lineRule="auto"/>
        <w:rPr>
          <w:rFonts w:ascii="Aptos" w:hAnsi="Aptos" w:eastAsia="Aptos" w:cs="Aptos"/>
        </w:rPr>
      </w:pPr>
    </w:p>
    <w:p w:rsidR="221ABD69" w:rsidP="164385D1" w:rsidRDefault="221ABD69" w14:paraId="068459ED" w14:textId="13DD3F39">
      <w:pPr>
        <w:spacing w:line="240" w:lineRule="auto"/>
        <w:rPr>
          <w:rFonts w:ascii="Aptos" w:hAnsi="Aptos" w:eastAsia="Aptos" w:cs="Aptos"/>
          <w:lang w:val="en-US"/>
        </w:rPr>
      </w:pPr>
      <w:r w:rsidRPr="164385D1">
        <w:rPr>
          <w:rFonts w:ascii="Simplified Arabic" w:hAnsi="Simplified Arabic" w:eastAsia="Simplified Arabic" w:cs="Simplified Arabic"/>
          <w:lang w:val="en-US"/>
          <w:rtl w:val="true"/>
        </w:rPr>
        <w:t xml:space="preserve">تعمل منظمة WCS عن كثب مع حكومة نيجيريا والسلطات المعنية في جهود مكافحة الصيد غير المشروع وإنفاذ القانون القائمة على المعلومات الاستخباراتية، من بين تدخلات أخرى، في محمية يانكاري للحياة البرية في ولاية باوتشي، وكذلك في متنزه كروس ريفر الوطني والمناطق المحيطة به في ولاية كروس ريفر. نرحب بالتقدم الذي أبلغت عنه نيجيريا، ونتطلع إلى اعتماد مشروع قانون حفظ وحماية الأنواع المهددة بالانقراض في الوقت المناسب بحلول نهاية عام 2026.</w:t>
      </w:r>
    </w:p>
    <w:p w:rsidR="00682E50" w:rsidP="00682E50" w:rsidRDefault="00682E50" w14:paraId="22802A26" w14:textId="77777777">
      <w:pPr>
        <w:pStyle w:val="Heading1"/>
        <w:rPr>
          <w:rFonts w:ascii="Aptos" w:hAnsi="Aptos"/>
          <w:sz w:val="22"/>
          <w:szCs w:val="22"/>
        </w:rPr>
      </w:pPr>
    </w:p>
    <w:p w:rsidRPr="00682E50" w:rsidR="00682E50" w:rsidP="00682E50" w:rsidRDefault="00682E50" w14:paraId="4EDB303F" w14:textId="77777777"/>
    <w:p w:rsidRPr="00682E50" w:rsidR="00682E50" w:rsidP="00682E50" w:rsidRDefault="00682E50" w14:paraId="29DDC4A7" w14:textId="0EE35EE9">
      <w:pPr>
        <w:pStyle w:val="Heading1"/>
        <w:rPr>
          <w:rFonts w:ascii="Aptos" w:hAnsi="Aptos"/>
          <w:sz w:val="22"/>
          <w:szCs w:val="22"/>
        </w:rPr>
      </w:pPr>
      <w:bookmarkStart w:name="_34:_National_ivory" w:id="67"/>
      <w:bookmarkStart w:name="_National_ivory_action" w:id="68"/>
      <w:bookmarkStart w:name="_Toc242564005" w:id="69"/>
      <w:bookmarkEnd w:id="67"/>
      <w:r w:rsidRPr="00682E50">
        <w:rPr>
          <w:rFonts w:ascii="Simplified Arabic" w:hAnsi="Simplified Arabic"/>
          <w:sz w:val="22"/>
          <w:szCs w:val="22"/>
          <w:rtl w:val="true"/>
        </w:rPr>
        <w:t xml:space="preserve">34</w:t>
      </w:r>
      <w:r>
        <w:rPr>
          <w:rFonts w:ascii="Simplified Arabic" w:hAnsi="Simplified Arabic"/>
          <w:sz w:val="22"/>
          <w:szCs w:val="22"/>
          <w:rtl w:val="true"/>
        </w:rPr>
        <w:t xml:space="preserve">: </w:t>
      </w:r>
      <w:r w:rsidRPr="00682E50">
        <w:rPr>
          <w:rFonts w:ascii="Simplified Arabic" w:hAnsi="Simplified Arabic"/>
          <w:sz w:val="22"/>
          <w:szCs w:val="22"/>
          <w:rtl w:val="true"/>
        </w:rPr>
        <w:t xml:space="preserve">عملية خطة العمل الوطنية بشأن العاج</w:t>
      </w:r>
      <w:bookmarkEnd w:id="68"/>
      <w:bookmarkEnd w:id="69"/>
      <w:r w:rsidRPr="00682E50">
        <w:rPr>
          <w:rFonts w:ascii="Simplified Arabic" w:hAnsi="Simplified Arabic"/>
          <w:sz w:val="22"/>
          <w:szCs w:val="22"/>
          <w:rtl w:val="true"/>
        </w:rPr>
        <w:t xml:space="preserve"> </w:t>
      </w:r>
    </w:p>
    <w:p w:rsidRPr="00682E50" w:rsidR="00682E50" w:rsidP="00682E50" w:rsidRDefault="00682E50" w14:paraId="3BCE1422" w14:textId="77777777">
      <w:pPr>
        <w:spacing w:line="240" w:lineRule="auto"/>
        <w:rPr>
          <w:rFonts w:ascii="Aptos" w:hAnsi="Aptos" w:eastAsia="Aptos" w:cs="Aptos"/>
        </w:rPr>
      </w:pPr>
    </w:p>
    <w:p w:rsidRPr="00682E50" w:rsidR="00682E50" w:rsidP="00682E50" w:rsidRDefault="00682E50" w14:paraId="6BE7318B" w14:textId="3288C82B">
      <w:pPr>
        <w:pStyle w:val="Heading1"/>
        <w:rPr>
          <w:rFonts w:ascii="Aptos" w:hAnsi="Aptos"/>
          <w:sz w:val="22"/>
          <w:szCs w:val="22"/>
        </w:rPr>
      </w:pPr>
      <w:bookmarkStart w:name="_34.1:_Implementation_of" w:id="70"/>
      <w:bookmarkStart w:name="_Toc242564006" w:id="71"/>
      <w:bookmarkEnd w:id="70"/>
      <w:r w:rsidRPr="00682E50">
        <w:rPr>
          <w:rFonts w:ascii="Simplified Arabic" w:hAnsi="Simplified Arabic"/>
          <w:sz w:val="22"/>
          <w:szCs w:val="22"/>
          <w:rtl w:val="true"/>
        </w:rPr>
        <w:t xml:space="preserve">34.</w:t>
      </w:r>
      <w:bookmarkStart w:name="___1._Implementation_1" w:id="72"/>
      <w:r w:rsidRPr="00682E50">
        <w:rPr>
          <w:rFonts w:ascii="Simplified Arabic" w:hAnsi="Simplified Arabic"/>
          <w:sz w:val="22"/>
          <w:szCs w:val="22"/>
          <w:rtl w:val="true"/>
        </w:rPr>
        <w:t xml:space="preserve"> 1</w:t>
      </w:r>
      <w:r>
        <w:rPr>
          <w:rFonts w:ascii="Simplified Arabic" w:hAnsi="Simplified Arabic"/>
          <w:sz w:val="22"/>
          <w:szCs w:val="22"/>
          <w:rtl w:val="true"/>
        </w:rPr>
        <w:t xml:space="preserve">: </w:t>
      </w:r>
      <w:r w:rsidRPr="00682E50">
        <w:rPr>
          <w:rFonts w:ascii="Simplified Arabic" w:hAnsi="Simplified Arabic"/>
          <w:sz w:val="22"/>
          <w:szCs w:val="22"/>
          <w:rtl w:val="true"/>
        </w:rPr>
        <w:t xml:space="preserve">تنفيذ عملية خطة العمل الوطنية بشأن العاج [(القرار رقم 10.10 (المراجعة، الدورة العشرون لمؤتمر الأطراف)، المرفق 3)، الخطوة 4</w:t>
      </w:r>
      <w:bookmarkStart w:name="_Int_kYjYcuqK" w:id="73"/>
      <w:r w:rsidRPr="00682E50">
        <w:rPr>
          <w:rFonts w:ascii="Simplified Arabic" w:hAnsi="Simplified Arabic"/>
          <w:sz w:val="22"/>
          <w:szCs w:val="22"/>
          <w:rtl w:val="true"/>
        </w:rPr>
        <w:t xml:space="preserve"> ]</w:t>
      </w:r>
      <w:bookmarkEnd w:id="71"/>
      <w:bookmarkEnd w:id="72"/>
      <w:bookmarkEnd w:id="73"/>
    </w:p>
    <w:p w:rsidR="00682E50" w:rsidP="00682E50" w:rsidRDefault="00682E50" w14:paraId="73FB12CF" w14:textId="77777777">
      <w:pPr>
        <w:spacing w:line="240" w:lineRule="auto"/>
        <w:rPr>
          <w:rFonts w:ascii="Aptos" w:hAnsi="Aptos" w:eastAsia="Aptos" w:cs="Aptos"/>
          <w:color w:val="B8CCE4" w:themeColor="accent1" w:themeTint="66"/>
          <w:lang w:val="en-SG"/>
        </w:rPr>
      </w:pPr>
    </w:p>
    <w:p w:rsidR="00682E50" w:rsidP="00682E50" w:rsidRDefault="00682E50" w14:paraId="7AD5729C" w14:textId="58829E10">
      <w:pPr>
        <w:spacing w:line="240" w:lineRule="auto"/>
        <w:rPr>
          <w:rFonts w:ascii="Aptos" w:hAnsi="Aptos" w:eastAsia="Aptos" w:cs="Aptos"/>
          <w:color w:val="B8CCE4" w:themeColor="accent1" w:themeTint="66"/>
          <w:lang w:val="en-SG"/>
        </w:rPr>
      </w:pPr>
      <w:r w:rsidRPr="73356980">
        <w:rPr>
          <w:rFonts w:ascii="Simplified Arabic" w:hAnsi="Simplified Arabic" w:eastAsia="Simplified Arabic" w:cs="Simplified Arabic"/>
          <w:color w:val="B8CCE4" w:themeColor="accent1" w:themeTint="66"/>
          <w:lang w:val="en-SG"/>
          <w:rtl w:val="true"/>
        </w:rPr>
        <w:t xml:space="preserve">ونتطلع إلى تقديم </w:t>
      </w:r>
      <w:r w:rsidRPr="73356980" w:rsidR="0C4EF09B">
        <w:rPr>
          <w:rFonts w:ascii="Simplified Arabic" w:hAnsi="Simplified Arabic" w:eastAsia="Simplified Arabic" w:cs="Simplified Arabic"/>
          <w:color w:val="B8CCE4" w:themeColor="accent1" w:themeTint="66"/>
          <w:lang w:val="en-SG"/>
          <w:rtl w:val="true"/>
        </w:rPr>
        <w:t xml:space="preserve">تعليقات</w:t>
      </w:r>
      <w:r w:rsidRPr="73356980">
        <w:rPr>
          <w:rFonts w:ascii="Simplified Arabic" w:hAnsi="Simplified Arabic" w:eastAsia="Simplified Arabic" w:cs="Simplified Arabic"/>
          <w:color w:val="B8CCE4" w:themeColor="accent1" w:themeTint="66"/>
          <w:lang w:val="en-SG"/>
          <w:rtl w:val="true"/>
        </w:rPr>
        <w:t xml:space="preserve"> إضافية </w:t>
      </w:r>
      <w:r w:rsidRPr="73356980">
        <w:rPr>
          <w:rFonts w:ascii="Simplified Arabic" w:hAnsi="Simplified Arabic" w:eastAsia="Simplified Arabic" w:cs="Simplified Arabic"/>
          <w:color w:val="B8CCE4" w:themeColor="accent1" w:themeTint="66"/>
          <w:lang w:val="en-SG"/>
          <w:rtl w:val="true"/>
        </w:rPr>
        <w:t xml:space="preserve">مع اقتراب موعد الاجتماع 81 للجنة الدائمة. </w:t>
      </w:r>
    </w:p>
    <w:p w:rsidRPr="00682E50" w:rsidR="00682E50" w:rsidP="00682E50" w:rsidRDefault="00682E50" w14:paraId="6FE1A11F" w14:textId="77777777">
      <w:pPr>
        <w:spacing w:line="240" w:lineRule="auto"/>
        <w:rPr>
          <w:rFonts w:ascii="Aptos" w:hAnsi="Aptos" w:eastAsia="Aptos" w:cs="Aptos"/>
        </w:rPr>
      </w:pPr>
    </w:p>
    <w:p w:rsidRPr="00682E50" w:rsidR="00682E50" w:rsidP="00682E50" w:rsidRDefault="00682E50" w14:paraId="3DEF25FC" w14:textId="20657EAB">
      <w:pPr>
        <w:pStyle w:val="Heading1"/>
        <w:rPr>
          <w:rFonts w:ascii="Aptos" w:hAnsi="Aptos"/>
          <w:sz w:val="22"/>
          <w:szCs w:val="22"/>
        </w:rPr>
      </w:pPr>
      <w:bookmarkStart w:name="_34.2:_Review_of" w:id="74"/>
      <w:bookmarkStart w:name="___2._Review" w:id="75"/>
      <w:bookmarkStart w:name="_Toc242564007" w:id="76"/>
      <w:bookmarkEnd w:id="74"/>
      <w:r>
        <w:rPr>
          <w:rFonts w:ascii="Simplified Arabic" w:hAnsi="Simplified Arabic"/>
          <w:sz w:val="22"/>
          <w:szCs w:val="22"/>
          <w:rtl w:val="true"/>
        </w:rPr>
        <w:t xml:space="preserve">34.2: </w:t>
      </w:r>
      <w:hyperlink w:history="1" r:id="rId39">
        <w:r w:rsidRPr="00682E50">
          <w:rPr>
            <w:rStyle w:val="Hyperlink"/>
            <w:rFonts w:ascii="Simplified Arabic" w:hAnsi="Simplified Arabic"/>
            <w:sz w:val="22"/>
            <w:szCs w:val="22"/>
            <w:rtl w:val="true"/>
          </w:rPr>
          <w:t xml:space="preserve">استعراض عملية خطط العمل الوطنية بشأن العاج (القرار 20.101</w:t>
        </w:r>
      </w:hyperlink>
      <w:r w:rsidRPr="00682E50">
        <w:rPr>
          <w:rFonts w:ascii="Simplified Arabic" w:hAnsi="Simplified Arabic"/>
          <w:sz w:val="22"/>
          <w:szCs w:val="22"/>
          <w:rtl w:val="true"/>
        </w:rPr>
        <w:t xml:space="preserve">)</w:t>
      </w:r>
      <w:bookmarkEnd w:id="75"/>
      <w:bookmarkEnd w:id="76"/>
    </w:p>
    <w:p w:rsidR="00682E50" w:rsidP="00682E50" w:rsidRDefault="00682E50" w14:paraId="73393730" w14:textId="77777777">
      <w:pPr>
        <w:pStyle w:val="SC81Normal"/>
        <w:spacing w:after="0"/>
      </w:pPr>
    </w:p>
    <w:p w:rsidR="00682E50" w:rsidP="00682E50" w:rsidRDefault="00682E50" w14:paraId="1A911AD4" w14:textId="11EAAE9B">
      <w:pPr>
        <w:pStyle w:val="SC81Normal"/>
        <w:spacing w:after="0"/>
      </w:pPr>
      <w:r w:rsidRPr="00682E50">
        <w:rPr>
          <w:rtl w:val="true"/>
        </w:rPr>
        <w:t xml:space="preserve">نوافق على ضرورة تعديل نموذج خطط العمل الوطنية بشأن العاج (NIAP) لتضمين وسائل التحقق، فضلاً عن عملية مبسطة لضمان إمكانية تمديد إجراءات خطط العمل الوطنية بشأن العاج التي لم تتحقق ضمن الجدول الزمني المتوخى. ونتطلع إلى أن تنظر اللجنة الفرعية 82 في هذه التغييرات المقترحة. </w:t>
      </w:r>
    </w:p>
    <w:p w:rsidRPr="00682E50" w:rsidR="00682E50" w:rsidP="00682E50" w:rsidRDefault="00682E50" w14:paraId="2E512C73" w14:textId="77777777">
      <w:pPr>
        <w:pStyle w:val="SC81Normal"/>
        <w:spacing w:after="0"/>
      </w:pPr>
    </w:p>
    <w:p w:rsidR="00682E50" w:rsidP="00682E50" w:rsidRDefault="00682E50" w14:paraId="4BBEE82B" w14:textId="77777777">
      <w:pPr>
        <w:pStyle w:val="SC81Normal"/>
        <w:spacing w:after="0"/>
      </w:pPr>
      <w:r w:rsidRPr="00682E50">
        <w:rPr>
          <w:rtl w:val="true"/>
        </w:rPr>
        <w:lastRenderedPageBreak/>
      </w:r>
      <w:r w:rsidRPr="00682E50">
        <w:rPr>
          <w:rtl w:val="true"/>
        </w:rPr>
        <w:t xml:space="preserve">لا نتفق مع تحليل الأمانة المذكور في الوثيقة CoP20 Doc. 35.2 بأن جوانب «العضوية والقيود الزمنية والآثار المتعلقة بالموارد» قد تفوق الفوائد المحتملة لإنشاء هيئة استشارية مستقلة. ونحن نتفهم القيود الحالية على الموارد، لكننا نعتقد أن فعالية هيئة استشارية مستقلة من شأنها أن تساعد الأطراف على تحديد وتحقيق أهم الإجراءات للحد من القتل غير المشروع للفيلة والاتجار غير المشروع بالعاج – مما يقلل من النفقات طويلة الأجل في عملية خطة العمل الوطنية لمكافحة الاتجار غير المشروع (NIAP).  </w:t>
      </w:r>
    </w:p>
    <w:p w:rsidRPr="00682E50" w:rsidR="00682E50" w:rsidP="00682E50" w:rsidRDefault="00682E50" w14:paraId="79B2873F" w14:textId="77777777">
      <w:pPr>
        <w:pStyle w:val="SC81Normal"/>
        <w:spacing w:after="0"/>
      </w:pPr>
    </w:p>
    <w:p w:rsidRPr="00682E50" w:rsidR="00682E50" w:rsidP="00682E50" w:rsidRDefault="00682E50" w14:paraId="75DD9974" w14:textId="77777777">
      <w:pPr>
        <w:pStyle w:val="SC81Normal"/>
        <w:spacing w:after="0"/>
      </w:pPr>
      <w:r w:rsidRPr="00682E50">
        <w:rPr>
          <w:rtl w:val="true"/>
        </w:rPr>
        <w:t xml:space="preserve">ونلاحظ الصلات بين هذه المناقشة والخيارات المعروضة في الوثيقة 32.3، ونعتقد أنه يمكن إدراج ذلك في نطاق النظر من قبل فريق عمل بين الدورات. </w:t>
      </w:r>
    </w:p>
    <w:p w:rsidRPr="00682E50" w:rsidR="00682E50" w:rsidP="00682E50" w:rsidRDefault="00682E50" w14:paraId="5154DD31" w14:textId="77777777">
      <w:pPr>
        <w:spacing w:line="240" w:lineRule="auto"/>
        <w:rPr>
          <w:rFonts w:ascii="Aptos" w:hAnsi="Aptos" w:eastAsia="Aptos" w:cs="Aptos"/>
          <w:lang w:val="en-US"/>
        </w:rPr>
      </w:pPr>
    </w:p>
    <w:p w:rsidRPr="00682E50" w:rsidR="00682E50" w:rsidP="00682E50" w:rsidRDefault="00682E50" w14:paraId="3FB689C7" w14:textId="437D0015">
      <w:pPr>
        <w:pStyle w:val="Heading1"/>
        <w:rPr>
          <w:rFonts w:ascii="Aptos" w:hAnsi="Aptos"/>
          <w:sz w:val="22"/>
          <w:szCs w:val="22"/>
        </w:rPr>
      </w:pPr>
      <w:bookmarkStart w:name="_34.4:_Guidance_on" w:id="77"/>
      <w:bookmarkStart w:name="___4._Guidance" w:id="78"/>
      <w:bookmarkStart w:name="_Toc242564008" w:id="79"/>
      <w:bookmarkEnd w:id="77"/>
      <w:r>
        <w:rPr>
          <w:rFonts w:ascii="Simplified Arabic" w:hAnsi="Simplified Arabic"/>
          <w:sz w:val="22"/>
          <w:szCs w:val="22"/>
          <w:rtl w:val="true"/>
        </w:rPr>
        <w:t xml:space="preserve">34.4: </w:t>
      </w:r>
      <w:hyperlink w:history="1" r:id="rId40">
        <w:r w:rsidRPr="00682E50">
          <w:rPr>
            <w:rStyle w:val="Hyperlink"/>
            <w:rFonts w:ascii="Simplified Arabic" w:hAnsi="Simplified Arabic"/>
            <w:sz w:val="22"/>
            <w:szCs w:val="22"/>
            <w:rtl w:val="true"/>
          </w:rPr>
          <w:t xml:space="preserve">توجيهات بشأن تدابير الامتثال الخاصة بكل طرف استناداً إلى تقرير نظام المعلومات البيئية والتقييم (ETIS) (القرار 20.102)</w:t>
        </w:r>
        <w:bookmarkEnd w:id="78"/>
        <w:bookmarkEnd w:id="79"/>
      </w:hyperlink>
      <w:r w:rsidRPr="00682E50">
        <w:rPr>
          <w:rFonts w:ascii="Simplified Arabic" w:hAnsi="Simplified Arabic"/>
          <w:sz w:val="22"/>
          <w:szCs w:val="22"/>
          <w:rtl w:val="true"/>
        </w:rPr>
        <w:t xml:space="preserve"> </w:t>
      </w:r>
    </w:p>
    <w:p w:rsidR="00682E50" w:rsidP="00682E50" w:rsidRDefault="00682E50" w14:paraId="5B3BCB72" w14:textId="77777777">
      <w:pPr>
        <w:pStyle w:val="SC81Normal"/>
        <w:spacing w:after="0"/>
      </w:pPr>
    </w:p>
    <w:p w:rsidRPr="00682E50" w:rsidR="00682E50" w:rsidP="00682E50" w:rsidRDefault="00682E50" w14:paraId="58D05D20" w14:textId="50FB7EC9">
      <w:pPr>
        <w:pStyle w:val="SC81Normal"/>
        <w:spacing w:after="0"/>
      </w:pPr>
      <w:r w:rsidRPr="00682E50">
        <w:rPr>
          <w:rtl w:val="true"/>
        </w:rPr>
        <w:t xml:space="preserve">بشكل عام، نعتقد أن التعديلات المقترحة تضيف بعض الوضوح إلى نطاق نظر اللجنة العلمية عند ترجمة البيانات والتحليلات الواردة في نظام تقييم الأداء البيئي (ETIS) إلى عملية صنع القرار المتعلقة بإدماج الأطراف في عملية خطة العمل الوطنية (NIAP). </w:t>
      </w:r>
    </w:p>
    <w:p w:rsidR="00682E50" w:rsidP="00682E50" w:rsidRDefault="00682E50" w14:paraId="23FF513E" w14:textId="77777777">
      <w:pPr>
        <w:pStyle w:val="SC81Normal"/>
        <w:spacing w:after="0"/>
      </w:pPr>
    </w:p>
    <w:p w:rsidR="00682E50" w:rsidP="00682E50" w:rsidRDefault="00682E50" w14:paraId="4C91798E" w14:textId="1FF8B9DF">
      <w:pPr>
        <w:pStyle w:val="SC81Normal"/>
        <w:spacing w:after="0"/>
      </w:pPr>
      <w:r w:rsidRPr="00682E50">
        <w:rPr>
          <w:rtl w:val="true"/>
        </w:rPr>
        <w:t xml:space="preserve">ومع ذلك، لدينا نقطتان رئيسيتان بشأن التعديلات المقترحة على الفقرة (د) من الخطوة 1، المرفق 3 من القرار Conf. 10.10 (Rev. CoP20):</w:t>
      </w:r>
    </w:p>
    <w:p w:rsidRPr="00682E50" w:rsidR="00682E50" w:rsidP="00682E50" w:rsidRDefault="00682E50" w14:paraId="68F2FA4C" w14:textId="77777777">
      <w:pPr>
        <w:pStyle w:val="SC81Normal"/>
        <w:spacing w:after="0"/>
      </w:pPr>
    </w:p>
    <w:p w:rsidRPr="00682E50" w:rsidR="00682E50" w:rsidP="00682E50" w:rsidRDefault="00682E50" w14:paraId="03F109C4" w14:textId="77777777">
      <w:pPr>
        <w:pStyle w:val="ListParagraph"/>
        <w:numPr>
          <w:ilvl w:val="0"/>
          <w:numId w:val="5"/>
        </w:num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تعتبر عبارة</w:t>
      </w:r>
      <w:r w:rsidRPr="00682E50">
        <w:rPr>
          <w:rFonts w:ascii="Simplified Arabic" w:hAnsi="Simplified Arabic" w:eastAsia="Simplified Arabic" w:cs="Simplified Arabic"/>
          <w:i/>
          <w:iCs/>
          <w:lang w:val="en-US"/>
          <w:rtl w:val="true"/>
        </w:rPr>
        <w:t xml:space="preserve"> «من بين أمور </w:t>
      </w:r>
      <w:r w:rsidRPr="00682E50">
        <w:rPr>
          <w:rFonts w:ascii="Simplified Arabic" w:hAnsi="Simplified Arabic" w:eastAsia="Simplified Arabic" w:cs="Simplified Arabic"/>
          <w:lang w:val="en-US"/>
          <w:rtl w:val="true"/>
        </w:rPr>
        <w:t xml:space="preserve">أخرى» مهمة، مع ملاحظة ما يلي:</w:t>
      </w:r>
    </w:p>
    <w:p w:rsidRPr="00682E50" w:rsidR="00682E50" w:rsidP="00682E50" w:rsidRDefault="00682E50" w14:paraId="51105B20" w14:textId="77777777">
      <w:pPr>
        <w:pStyle w:val="ListParagraph"/>
        <w:numPr>
          <w:ilvl w:val="0"/>
          <w:numId w:val="5"/>
        </w:num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نرحب بـ «الاستجابة الوطنية الحالية، والتدابير والمتابعة المتعلقة بالمصادرات» و«الإبلاغ عن البيانات الوطنية»؛ ومع ذلك، نعتقد أنه ينبغي الإشارة إلى الإبلاغ عن المخزونات وإدارتها، بالنظر إلى دور مخزونات العاج الموثقة في تزويد التجارة غير المشروعة، وكذلك القضايا المتعلقة بعدم الإبلاغ عن مخزونات العاج الواردة في الوثيقة 56. </w:t>
      </w:r>
    </w:p>
    <w:p w:rsidRPr="00682E50" w:rsidR="00682E50" w:rsidP="00682E50" w:rsidRDefault="00682E50" w14:paraId="7B84B9EE" w14:textId="77777777">
      <w:pPr>
        <w:pStyle w:val="ListParagraph"/>
        <w:numPr>
          <w:ilvl w:val="0"/>
          <w:numId w:val="5"/>
        </w:num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ويساورنا بعض القلق من أن عبارة «الاعتبارات الأخرى الخاصة بالأطراف» قد تكون واسعة النطاق أكثر من اللازم، ونود تشجيع تشديد صياغة هذه العبارة. </w:t>
      </w:r>
    </w:p>
    <w:p w:rsidR="00682E50" w:rsidP="00682E50" w:rsidRDefault="00682E50" w14:paraId="2DDDE177" w14:textId="77777777">
      <w:pPr>
        <w:spacing w:line="240" w:lineRule="auto"/>
        <w:rPr>
          <w:rFonts w:ascii="Aptos" w:hAnsi="Aptos" w:eastAsia="Aptos" w:cs="Aptos"/>
          <w:color w:val="BFBFBF" w:themeColor="background1" w:themeShade="BF"/>
        </w:rPr>
      </w:pPr>
    </w:p>
    <w:p w:rsidRPr="00682E50" w:rsidR="00682E50" w:rsidP="00682E50" w:rsidRDefault="00682E50" w14:paraId="61ACAD3D" w14:textId="77777777">
      <w:pPr>
        <w:spacing w:line="240" w:lineRule="auto"/>
        <w:rPr>
          <w:rFonts w:ascii="Aptos" w:hAnsi="Aptos" w:eastAsia="Aptos" w:cs="Aptos"/>
          <w:color w:val="BFBFBF" w:themeColor="background1" w:themeShade="BF"/>
        </w:rPr>
      </w:pPr>
    </w:p>
    <w:p w:rsidR="00682E50" w:rsidP="00682E50" w:rsidRDefault="00682E50" w14:paraId="341F4B67" w14:textId="1726C22C">
      <w:pPr>
        <w:pStyle w:val="Heading1"/>
        <w:rPr>
          <w:rFonts w:ascii="Aptos" w:hAnsi="Aptos"/>
          <w:sz w:val="22"/>
          <w:szCs w:val="22"/>
        </w:rPr>
      </w:pPr>
      <w:bookmarkStart w:name="_36:_Review_of" w:id="80"/>
      <w:bookmarkStart w:name="_Review_of_trade" w:id="81"/>
      <w:bookmarkStart w:name="_Toc242564009" w:id="82"/>
      <w:bookmarkEnd w:id="80"/>
      <w:r w:rsidRPr="00682E50">
        <w:rPr>
          <w:rFonts w:ascii="Simplified Arabic" w:hAnsi="Simplified Arabic"/>
          <w:sz w:val="22"/>
          <w:szCs w:val="22"/>
          <w:rtl w:val="true"/>
        </w:rPr>
        <w:t xml:space="preserve">36</w:t>
      </w:r>
      <w:r>
        <w:rPr>
          <w:rFonts w:ascii="Simplified Arabic" w:hAnsi="Simplified Arabic"/>
          <w:sz w:val="22"/>
          <w:szCs w:val="22"/>
          <w:rtl w:val="true"/>
        </w:rPr>
        <w:t xml:space="preserve">: </w:t>
      </w:r>
      <w:r w:rsidRPr="00682E50">
        <w:rPr>
          <w:rFonts w:ascii="Simplified Arabic" w:hAnsi="Simplified Arabic"/>
          <w:sz w:val="22"/>
          <w:szCs w:val="22"/>
          <w:rtl w:val="true"/>
        </w:rPr>
        <w:t xml:space="preserve">استعراض التجارة في العينات الحيوانية المبلغ عنها على أنها أنتجت في الأسر [قرار المؤتمر 17.7 (مراجعة CoP20)]</w:t>
      </w:r>
      <w:bookmarkEnd w:id="81"/>
      <w:bookmarkEnd w:id="82"/>
    </w:p>
    <w:p w:rsidRPr="00682E50" w:rsidR="00682E50" w:rsidP="00682E50" w:rsidRDefault="00682E50" w14:paraId="5DA585AD" w14:textId="77777777"/>
    <w:p w:rsidRPr="00682E50" w:rsidR="00682E50" w:rsidP="00682E50" w:rsidRDefault="00682E50" w14:paraId="2F9C7899" w14:textId="05DFE0BB">
      <w:pPr>
        <w:pStyle w:val="Heading1"/>
        <w:rPr>
          <w:rStyle w:val="Hyperlink"/>
          <w:rFonts w:ascii="Aptos" w:hAnsi="Aptos"/>
          <w:sz w:val="22"/>
          <w:szCs w:val="22"/>
        </w:rPr>
      </w:pPr>
      <w:bookmarkStart w:name="_36.1:_Overview_of" w:id="83"/>
      <w:bookmarkStart w:name="_Toc242564010" w:id="84"/>
      <w:bookmarkEnd w:id="83"/>
      <w:r>
        <w:rPr>
          <w:rFonts w:ascii="Simplified Arabic" w:hAnsi="Simplified Arabic"/>
          <w:sz w:val="22"/>
          <w:szCs w:val="22"/>
          <w:rtl w:val="true"/>
        </w:rPr>
        <w:t xml:space="preserve">36.1: </w:t>
      </w:r>
      <w:hyperlink r:id="rId41">
        <w:r w:rsidRPr="00682E50">
          <w:rPr>
            <w:rStyle w:val="Hyperlink"/>
            <w:rFonts w:ascii="Simplified Arabic" w:hAnsi="Simplified Arabic"/>
            <w:sz w:val="22"/>
            <w:szCs w:val="22"/>
            <w:rtl w:val="true"/>
          </w:rPr>
          <w:t xml:space="preserve">نظرة عامة على استعراض التجارة في العينات الحيوانية التي أُبلغ عن إنتاجها في الأسر</w:t>
        </w:r>
        <w:bookmarkEnd w:id="84"/>
      </w:hyperlink>
    </w:p>
    <w:p w:rsidR="00682E50" w:rsidP="00682E50" w:rsidRDefault="00682E50" w14:paraId="331A3AD2" w14:textId="77777777">
      <w:pPr>
        <w:spacing w:line="240" w:lineRule="auto"/>
        <w:rPr>
          <w:rFonts w:ascii="Aptos" w:hAnsi="Aptos" w:eastAsia="Aptos" w:cs="Aptos"/>
          <w:color w:val="231F20"/>
          <w:lang w:val="en-US"/>
        </w:rPr>
      </w:pPr>
    </w:p>
    <w:p w:rsidR="00682E50" w:rsidP="00682E50" w:rsidRDefault="00682E50" w14:paraId="20CB58AE" w14:textId="5ABF932F">
      <w:pPr>
        <w:spacing w:line="240" w:lineRule="auto"/>
        <w:rPr>
          <w:rFonts w:ascii="Aptos" w:hAnsi="Aptos" w:eastAsia="Aptos" w:cs="Aptos"/>
          <w:color w:val="231F20"/>
          <w:lang w:val="en-US"/>
        </w:rPr>
      </w:pPr>
      <w:r w:rsidRPr="5403C073">
        <w:rPr>
          <w:rFonts w:ascii="Simplified Arabic" w:hAnsi="Simplified Arabic" w:eastAsia="Simplified Arabic" w:cs="Simplified Arabic"/>
          <w:color w:val="231F20"/>
          <w:lang w:val="en-US"/>
          <w:rtl w:val="true"/>
        </w:rPr>
        <w:t xml:space="preserve">نلاحظ تصدير كوبا للأنواع التالية، التي يُعد العديد منها من الأنواع المستوطنة: </w:t>
      </w:r>
    </w:p>
    <w:p w:rsidRPr="00682E50" w:rsidR="00682E50" w:rsidP="00682E50" w:rsidRDefault="00682E50" w14:paraId="4EA1D01A" w14:textId="77777777">
      <w:pPr>
        <w:spacing w:line="240" w:lineRule="auto"/>
        <w:rPr>
          <w:rFonts w:ascii="Aptos" w:hAnsi="Aptos" w:eastAsia="Aptos" w:cs="Aptos"/>
          <w:color w:val="231F20"/>
          <w:lang w:val="en-US"/>
        </w:rPr>
      </w:pPr>
    </w:p>
    <w:p w:rsidRPr="00682E50" w:rsidR="00682E50" w:rsidP="00682E50" w:rsidRDefault="00682E50" w14:paraId="3415CF8C" w14:textId="77777777">
      <w:pPr>
        <w:pStyle w:val="ListParagraph"/>
        <w:numPr>
          <w:ilvl w:val="0"/>
          <w:numId w:val="4"/>
        </w:numPr>
        <w:spacing w:line="240" w:lineRule="auto"/>
        <w:rPr>
          <w:rFonts w:ascii="Aptos" w:hAnsi="Aptos" w:eastAsia="Aptos" w:cs="Aptos"/>
          <w:color w:val="231F20"/>
          <w:lang w:val="en-US"/>
        </w:rPr>
      </w:pPr>
      <w:r w:rsidRPr="00682E50">
        <w:rPr>
          <w:rFonts w:ascii="Simplified Arabic" w:hAnsi="Simplified Arabic" w:eastAsia="Simplified Arabic" w:cs="Simplified Arabic"/>
          <w:i/>
          <w:iCs/>
          <w:color w:val="231F20"/>
          <w:lang w:val="en-US"/>
          <w:rtl w:val="true"/>
        </w:rPr>
        <w:t xml:space="preserve">Agapornis fischeri </w:t>
      </w:r>
      <w:r w:rsidRPr="00682E50">
        <w:rPr>
          <w:rFonts w:ascii="Simplified Arabic" w:hAnsi="Simplified Arabic" w:eastAsia="Simplified Arabic" w:cs="Simplified Arabic"/>
          <w:color w:val="231F20"/>
          <w:lang w:val="en-US"/>
          <w:rtl w:val="true"/>
        </w:rPr>
        <w:t xml:space="preserve">(ببغاء الحب لفيشر)، وهو ببغاء من شرق أفريقيا</w:t>
      </w:r>
    </w:p>
    <w:p w:rsidRPr="00682E50" w:rsidR="00682E50" w:rsidP="00682E50" w:rsidRDefault="00682E50" w14:paraId="43C7FA83" w14:textId="77777777">
      <w:pPr>
        <w:pStyle w:val="ListParagraph"/>
        <w:numPr>
          <w:ilvl w:val="0"/>
          <w:numId w:val="4"/>
        </w:numPr>
        <w:spacing w:line="240" w:lineRule="auto"/>
        <w:rPr>
          <w:rFonts w:ascii="Aptos" w:hAnsi="Aptos" w:eastAsia="Aptos" w:cs="Aptos"/>
          <w:color w:val="231F20"/>
          <w:lang w:val="en-US"/>
        </w:rPr>
      </w:pPr>
      <w:r w:rsidRPr="00682E50">
        <w:rPr>
          <w:rFonts w:ascii="Simplified Arabic" w:hAnsi="Simplified Arabic" w:eastAsia="Simplified Arabic" w:cs="Simplified Arabic"/>
          <w:i/>
          <w:iCs/>
          <w:color w:val="231F20"/>
          <w:lang w:val="en-US"/>
          <w:rtl w:val="true"/>
        </w:rPr>
        <w:t xml:space="preserve">Aratinga </w:t>
      </w:r>
      <w:r w:rsidRPr="00682E50">
        <w:rPr>
          <w:rFonts w:ascii="Simplified Arabic" w:hAnsi="Simplified Arabic" w:eastAsia="Simplified Arabic" w:cs="Simplified Arabic"/>
          <w:i/>
          <w:iCs/>
          <w:color w:val="231F20"/>
          <w:lang w:val="en-US"/>
          <w:rtl w:val="true"/>
        </w:rPr>
        <w:t xml:space="preserve">solstitialis </w:t>
      </w:r>
      <w:r w:rsidRPr="00682E50">
        <w:rPr>
          <w:rFonts w:ascii="Simplified Arabic" w:hAnsi="Simplified Arabic" w:eastAsia="Simplified Arabic" w:cs="Simplified Arabic"/>
          <w:color w:val="231F20"/>
          <w:lang w:val="en-US"/>
          <w:rtl w:val="true"/>
        </w:rPr>
        <w:t xml:space="preserve">(كونور الشمس)، وهو ببغاء موطنه الأصلي شمال شرق أمريكا الجنوبية </w:t>
      </w:r>
    </w:p>
    <w:p w:rsidRPr="00682E50" w:rsidR="00682E50" w:rsidP="00682E50" w:rsidRDefault="00682E50" w14:paraId="69E24675" w14:textId="77777777">
      <w:pPr>
        <w:pStyle w:val="ListParagraph"/>
        <w:numPr>
          <w:ilvl w:val="0"/>
          <w:numId w:val="4"/>
        </w:numPr>
        <w:spacing w:line="240" w:lineRule="auto"/>
        <w:rPr>
          <w:rFonts w:ascii="Aptos" w:hAnsi="Aptos" w:eastAsia="Aptos" w:cs="Aptos"/>
          <w:color w:val="231F20"/>
          <w:lang w:val="en-US"/>
        </w:rPr>
      </w:pPr>
      <w:r w:rsidRPr="00682E50">
        <w:rPr>
          <w:rFonts w:ascii="Simplified Arabic" w:hAnsi="Simplified Arabic" w:eastAsia="Simplified Arabic" w:cs="Simplified Arabic"/>
          <w:i/>
          <w:iCs/>
          <w:color w:val="231F20"/>
          <w:lang w:val="en-US"/>
          <w:rtl w:val="true"/>
        </w:rPr>
        <w:t xml:space="preserve">Neophema </w:t>
      </w:r>
      <w:r w:rsidRPr="00682E50">
        <w:rPr>
          <w:rFonts w:ascii="Simplified Arabic" w:hAnsi="Simplified Arabic" w:eastAsia="Simplified Arabic" w:cs="Simplified Arabic"/>
          <w:i/>
          <w:iCs/>
          <w:color w:val="231F20"/>
          <w:lang w:val="en-US"/>
          <w:rtl w:val="true"/>
        </w:rPr>
        <w:t xml:space="preserve">splendida </w:t>
      </w:r>
      <w:r w:rsidRPr="00682E50">
        <w:rPr>
          <w:rFonts w:ascii="Simplified Arabic" w:hAnsi="Simplified Arabic" w:eastAsia="Simplified Arabic" w:cs="Simplified Arabic"/>
          <w:color w:val="231F20"/>
          <w:lang w:val="en-US"/>
          <w:rtl w:val="true"/>
        </w:rPr>
        <w:t xml:space="preserve">(الببغاء ذو الصدر القرمزي)، وهو من أصل أسترالي [متوطن]</w:t>
      </w:r>
    </w:p>
    <w:p w:rsidRPr="00682E50" w:rsidR="00682E50" w:rsidP="00682E50" w:rsidRDefault="00682E50" w14:paraId="28B5F2A9" w14:textId="77777777">
      <w:pPr>
        <w:pStyle w:val="ListParagraph"/>
        <w:numPr>
          <w:ilvl w:val="0"/>
          <w:numId w:val="4"/>
        </w:numPr>
        <w:spacing w:line="240" w:lineRule="auto"/>
        <w:rPr>
          <w:rFonts w:ascii="Aptos" w:hAnsi="Aptos" w:eastAsia="Aptos" w:cs="Aptos"/>
          <w:color w:val="231F20"/>
          <w:lang w:val="en-US"/>
        </w:rPr>
      </w:pPr>
      <w:r w:rsidRPr="00682E50">
        <w:rPr>
          <w:rFonts w:ascii="Simplified Arabic" w:hAnsi="Simplified Arabic" w:eastAsia="Simplified Arabic" w:cs="Simplified Arabic"/>
          <w:i/>
          <w:iCs/>
          <w:color w:val="231F20"/>
          <w:lang w:val="en-US"/>
          <w:rtl w:val="true"/>
        </w:rPr>
        <w:t xml:space="preserve">Neopsephotus </w:t>
      </w:r>
      <w:r w:rsidRPr="00682E50">
        <w:rPr>
          <w:rFonts w:ascii="Simplified Arabic" w:hAnsi="Simplified Arabic" w:eastAsia="Simplified Arabic" w:cs="Simplified Arabic"/>
          <w:i/>
          <w:iCs/>
          <w:color w:val="231F20"/>
          <w:lang w:val="en-US"/>
          <w:rtl w:val="true"/>
        </w:rPr>
        <w:t xml:space="preserve">bourkii </w:t>
      </w:r>
      <w:r w:rsidRPr="00682E50">
        <w:rPr>
          <w:rFonts w:ascii="Simplified Arabic" w:hAnsi="Simplified Arabic" w:eastAsia="Simplified Arabic" w:cs="Simplified Arabic"/>
          <w:color w:val="231F20"/>
          <w:lang w:val="en-US"/>
          <w:rtl w:val="true"/>
        </w:rPr>
        <w:t xml:space="preserve">(ببغاء بورك)، موطنه الأصلي أستراليا [متوطن]</w:t>
      </w:r>
    </w:p>
    <w:p w:rsidRPr="00682E50" w:rsidR="00682E50" w:rsidP="00682E50" w:rsidRDefault="00682E50" w14:paraId="672B1668" w14:textId="77777777">
      <w:pPr>
        <w:pStyle w:val="ListParagraph"/>
        <w:numPr>
          <w:ilvl w:val="0"/>
          <w:numId w:val="4"/>
        </w:numPr>
        <w:spacing w:line="240" w:lineRule="auto"/>
        <w:rPr>
          <w:rFonts w:ascii="Aptos" w:hAnsi="Aptos" w:eastAsia="Aptos" w:cs="Aptos"/>
          <w:color w:val="231F20"/>
          <w:lang w:val="en-US"/>
        </w:rPr>
      </w:pPr>
      <w:r w:rsidRPr="00682E50">
        <w:rPr>
          <w:rFonts w:ascii="Simplified Arabic" w:hAnsi="Simplified Arabic" w:eastAsia="Simplified Arabic" w:cs="Simplified Arabic"/>
          <w:i/>
          <w:iCs/>
          <w:color w:val="231F20"/>
          <w:lang w:val="en-US"/>
          <w:rtl w:val="true"/>
        </w:rPr>
        <w:t xml:space="preserve">Platycercus </w:t>
      </w:r>
      <w:r w:rsidRPr="00682E50">
        <w:rPr>
          <w:rFonts w:ascii="Simplified Arabic" w:hAnsi="Simplified Arabic" w:eastAsia="Simplified Arabic" w:cs="Simplified Arabic"/>
          <w:i/>
          <w:iCs/>
          <w:color w:val="231F20"/>
          <w:lang w:val="en-US"/>
          <w:rtl w:val="true"/>
        </w:rPr>
        <w:t xml:space="preserve">eximius </w:t>
      </w:r>
      <w:r w:rsidRPr="00682E50">
        <w:rPr>
          <w:rFonts w:ascii="Simplified Arabic" w:hAnsi="Simplified Arabic" w:eastAsia="Simplified Arabic" w:cs="Simplified Arabic"/>
          <w:color w:val="231F20"/>
          <w:lang w:val="en-US"/>
          <w:rtl w:val="true"/>
        </w:rPr>
        <w:t xml:space="preserve">(الروزيلا الشرقية)، موطنها الأصلي أستراليا [متوطن]</w:t>
      </w:r>
    </w:p>
    <w:p w:rsidRPr="00682E50" w:rsidR="00682E50" w:rsidP="00682E50" w:rsidRDefault="00682E50" w14:paraId="7B078BE3" w14:textId="77777777">
      <w:pPr>
        <w:pStyle w:val="ListParagraph"/>
        <w:numPr>
          <w:ilvl w:val="0"/>
          <w:numId w:val="4"/>
        </w:numPr>
        <w:spacing w:line="240" w:lineRule="auto"/>
        <w:rPr>
          <w:rFonts w:ascii="Aptos" w:hAnsi="Aptos" w:eastAsia="Aptos" w:cs="Aptos"/>
          <w:color w:val="231F20"/>
          <w:lang w:val="en-US"/>
        </w:rPr>
      </w:pPr>
      <w:r w:rsidRPr="00682E50">
        <w:rPr>
          <w:rFonts w:ascii="Simplified Arabic" w:hAnsi="Simplified Arabic" w:eastAsia="Simplified Arabic" w:cs="Simplified Arabic"/>
          <w:i/>
          <w:iCs/>
          <w:color w:val="231F20"/>
          <w:lang w:val="en-US"/>
          <w:rtl w:val="true"/>
        </w:rPr>
        <w:t xml:space="preserve">Psephotus </w:t>
      </w:r>
      <w:r w:rsidRPr="00682E50">
        <w:rPr>
          <w:rFonts w:ascii="Simplified Arabic" w:hAnsi="Simplified Arabic" w:eastAsia="Simplified Arabic" w:cs="Simplified Arabic"/>
          <w:i/>
          <w:iCs/>
          <w:color w:val="231F20"/>
          <w:lang w:val="en-US"/>
          <w:rtl w:val="true"/>
        </w:rPr>
        <w:t xml:space="preserve">haematonotus </w:t>
      </w:r>
      <w:r w:rsidRPr="00682E50">
        <w:rPr>
          <w:rFonts w:ascii="Simplified Arabic" w:hAnsi="Simplified Arabic" w:eastAsia="Simplified Arabic" w:cs="Simplified Arabic"/>
          <w:color w:val="231F20"/>
          <w:lang w:val="en-US"/>
          <w:rtl w:val="true"/>
        </w:rPr>
        <w:t xml:space="preserve">(الببغاء ذو المؤخرة الحمراء)، موطنه الأصلي أستراليا [متوطن]</w:t>
      </w:r>
    </w:p>
    <w:p w:rsidRPr="00682E50" w:rsidR="00682E50" w:rsidP="00682E50" w:rsidRDefault="00682E50" w14:paraId="6B8E8A2F" w14:textId="77777777">
      <w:pPr>
        <w:spacing w:line="240" w:lineRule="auto"/>
        <w:rPr>
          <w:rFonts w:ascii="Aptos" w:hAnsi="Aptos" w:eastAsia="Aptos" w:cs="Aptos"/>
          <w:color w:val="231F20"/>
          <w:lang w:val="en-US"/>
        </w:rPr>
      </w:pPr>
    </w:p>
    <w:p w:rsidRPr="00682E50" w:rsidR="00682E50" w:rsidP="00682E50" w:rsidRDefault="00682E50" w14:paraId="56581D8A" w14:textId="30B95A73">
      <w:pPr>
        <w:spacing w:line="240" w:lineRule="auto"/>
        <w:rPr>
          <w:rFonts w:ascii="Aptos" w:hAnsi="Aptos"/>
        </w:rPr>
      </w:pPr>
      <w:r w:rsidRPr="00682E50">
        <w:rPr>
          <w:rFonts w:ascii="Simplified Arabic" w:hAnsi="Simplified Arabic" w:eastAsia="Simplified Arabic" w:cs="Simplified Arabic"/>
          <w:color w:val="231F20"/>
          <w:lang w:val="en-US"/>
          <w:rtl w:val="true"/>
        </w:rPr>
        <w:t xml:space="preserve">ورغم </w:t>
      </w:r>
      <w:r w:rsidRPr="00682E50">
        <w:rPr>
          <w:rFonts w:ascii="Simplified Arabic" w:hAnsi="Simplified Arabic" w:eastAsia="Simplified Arabic" w:cs="Simplified Arabic"/>
          <w:color w:val="231F20"/>
          <w:lang w:val="en-US"/>
          <w:rtl w:val="true"/>
        </w:rPr>
        <w:t xml:space="preserve">أن</w:t>
      </w:r>
      <w:r w:rsidRPr="00682E50">
        <w:rPr>
          <w:rFonts w:ascii="Simplified Arabic" w:hAnsi="Simplified Arabic" w:eastAsia="Simplified Arabic" w:cs="Simplified Arabic"/>
          <w:i/>
          <w:iCs/>
          <w:color w:val="231F20"/>
          <w:lang w:val="en-US"/>
          <w:rtl w:val="true"/>
        </w:rPr>
        <w:t xml:space="preserve"> بعض </w:t>
      </w:r>
      <w:r w:rsidRPr="00682E50">
        <w:rPr>
          <w:rFonts w:ascii="Simplified Arabic" w:hAnsi="Simplified Arabic" w:eastAsia="Simplified Arabic" w:cs="Simplified Arabic"/>
          <w:color w:val="231F20"/>
          <w:lang w:val="en-US"/>
          <w:rtl w:val="true"/>
        </w:rPr>
        <w:t xml:space="preserve">هذه الأنواع (أو أقربائها) تُتاجر بها بشكل روتيني في أجزاء أخرى من العالم — مما يشير إلى أن بعضها قادر على التكاثر في الأسر — إلا أنه لا تزال هناك حاجة إلى التأكد من أن أفراد «السلالة المؤسسة» قد أُخذت بشكل قانوني من البرية، وأن ذريتهم قد تم تصديرها بشكل قانوني إلى مرافق التكاثر في الأسر في كوبا. ونوصي بأن تطلب لجنة الأنواع (SC) معلومات إضافية</w:t>
      </w:r>
      <w:r w:rsidRPr="00682E50">
        <w:rPr>
          <w:rFonts w:ascii="Simplified Arabic" w:hAnsi="Simplified Arabic" w:eastAsia="Simplified Arabic" w:cs="Simplified Arabic"/>
          <w:color w:val="231F20"/>
          <w:lang w:val="en-US"/>
          <w:rtl w:val="true"/>
        </w:rPr>
        <w:lastRenderedPageBreak/>
      </w:r>
      <w:r w:rsidRPr="00682E50">
        <w:rPr>
          <w:rFonts w:ascii="Simplified Arabic" w:hAnsi="Simplified Arabic" w:eastAsia="Simplified Arabic" w:cs="Simplified Arabic"/>
          <w:color w:val="231F20"/>
          <w:lang w:val="en-US"/>
          <w:rtl w:val="true"/>
        </w:rPr>
        <w:t xml:space="preserve"> من كوبا بشأن طبيعة هذه المرافق، والأصول الجينية لمخزونها التكاثري، وأصل السلالة المؤسِّسة، وأي وثائق تتعلق بالاستيراد. </w:t>
      </w:r>
    </w:p>
    <w:p w:rsidRPr="00682E50" w:rsidR="00682E50" w:rsidP="00682E50" w:rsidRDefault="00682E50" w14:paraId="0D7229B4" w14:textId="77777777">
      <w:pPr>
        <w:spacing w:line="240" w:lineRule="auto"/>
        <w:rPr>
          <w:rFonts w:ascii="Aptos" w:hAnsi="Aptos" w:eastAsia="Aptos" w:cs="Aptos"/>
          <w:b/>
          <w:bCs/>
          <w:color w:val="231F20"/>
        </w:rPr>
      </w:pPr>
    </w:p>
    <w:p w:rsidRPr="00682E50" w:rsidR="00682E50" w:rsidP="00682E50" w:rsidRDefault="00395EA8" w14:paraId="6FB68773" w14:textId="409EF181">
      <w:pPr>
        <w:pStyle w:val="Heading"/>
        <w:rPr>
          <w:color w:val="231F20"/>
        </w:rPr>
      </w:pPr>
      <w:r>
        <w:rPr>
          <w:rtl w:val="true"/>
        </w:rPr>
        <w:t xml:space="preserve">36.2: </w:t>
      </w:r>
      <w:hyperlink r:id="rId42">
        <w:r w:rsidRPr="00682E50" w:rsidR="00682E50">
          <w:rPr>
            <w:rStyle w:val="Hyperlink"/>
            <w:rtl w:val="true"/>
          </w:rPr>
          <w:t xml:space="preserve">تنفيذ توصيات لجنة الحيوانات</w:t>
        </w:r>
      </w:hyperlink>
    </w:p>
    <w:p w:rsidR="00682E50" w:rsidP="00682E50" w:rsidRDefault="00682E50" w14:paraId="2A4F53E7" w14:textId="77777777">
      <w:pPr>
        <w:spacing w:line="240" w:lineRule="auto"/>
        <w:rPr>
          <w:rFonts w:ascii="Aptos" w:hAnsi="Aptos" w:eastAsia="Aptos" w:cs="Aptos"/>
          <w:lang w:val="en-US"/>
        </w:rPr>
      </w:pPr>
    </w:p>
    <w:p w:rsidR="00682E50" w:rsidP="00682E50" w:rsidRDefault="00682E50" w14:paraId="37C1C247"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نقدر المعلومات التفصيلية التي قدمتها الأمانة بشأن الحالات التي اختارتها لجنة الحيوانات لمراجعة التجارة في عينات حيوانية من الأنواع التي يُبلغ عن إنتاجها في الأسر. وهذه مسألة مهمة، لأنها تتعلق مباشرة بالامتثال لاتفاقية CITES، ولا سيما المادة الرابعة. </w:t>
      </w:r>
    </w:p>
    <w:p w:rsidR="00682E50" w:rsidP="00682E50" w:rsidRDefault="00682E50" w14:paraId="7E57ED63" w14:textId="77777777">
      <w:pPr>
        <w:spacing w:line="240" w:lineRule="auto"/>
        <w:rPr>
          <w:rFonts w:ascii="Aptos" w:hAnsi="Aptos" w:eastAsia="Aptos" w:cs="Aptos"/>
          <w:lang w:val="en-US"/>
        </w:rPr>
      </w:pPr>
    </w:p>
    <w:p w:rsidR="00682E50" w:rsidP="00682E50" w:rsidRDefault="00682E50" w14:paraId="4877354C" w14:textId="1F46E8A6">
      <w:pPr>
        <w:spacing w:line="240" w:lineRule="auto"/>
        <w:rPr>
          <w:rFonts w:ascii="Aptos" w:hAnsi="Aptos" w:eastAsia="Aptos" w:cs="Aptos"/>
        </w:rPr>
      </w:pPr>
      <w:r w:rsidRPr="00682E50">
        <w:rPr>
          <w:rFonts w:ascii="Simplified Arabic" w:hAnsi="Simplified Arabic" w:eastAsia="Simplified Arabic" w:cs="Simplified Arabic"/>
          <w:lang w:val="en-US"/>
          <w:rtl w:val="true"/>
        </w:rPr>
        <w:t xml:space="preserve">ونؤيد بشكل عام توصيات لجنة الحيوانات والأمانة العامة، على النحو الوارد في الوثيقة، مع الإضافات التالية:  </w:t>
      </w:r>
    </w:p>
    <w:p w:rsidRPr="00682E50" w:rsidR="00682E50" w:rsidP="00682E50" w:rsidRDefault="00682E50" w14:paraId="02EDF94A" w14:textId="77777777">
      <w:pPr>
        <w:spacing w:line="240" w:lineRule="auto"/>
        <w:rPr>
          <w:rFonts w:ascii="Aptos" w:hAnsi="Aptos"/>
        </w:rPr>
      </w:pPr>
    </w:p>
    <w:p w:rsidRPr="00682E50" w:rsidR="00682E50" w:rsidP="00682E50" w:rsidRDefault="00682E50" w14:paraId="20447B74" w14:textId="77777777">
      <w:pPr>
        <w:pStyle w:val="ListParagraph"/>
        <w:numPr>
          <w:ilvl w:val="0"/>
          <w:numId w:val="10"/>
        </w:numPr>
        <w:spacing w:line="240" w:lineRule="auto"/>
        <w:ind w:start="720"/>
        <w:rPr>
          <w:rFonts w:ascii="Aptos" w:hAnsi="Aptos" w:eastAsia="Aptos" w:cs="Aptos"/>
          <w:lang w:val="en-US"/>
        </w:rPr>
      </w:pPr>
      <w:r w:rsidRPr="00682E50">
        <w:rPr>
          <w:rFonts w:ascii="Simplified Arabic" w:hAnsi="Simplified Arabic" w:eastAsia="Simplified Arabic" w:cs="Simplified Arabic"/>
          <w:lang w:val="en-US"/>
          <w:rtl w:val="true"/>
        </w:rPr>
        <w:t xml:space="preserve">فيما يتعلق </w:t>
      </w:r>
      <w:r w:rsidRPr="00682E50">
        <w:rPr>
          <w:rFonts w:ascii="Simplified Arabic" w:hAnsi="Simplified Arabic" w:eastAsia="Simplified Arabic" w:cs="Simplified Arabic"/>
          <w:lang w:val="en-US"/>
          <w:rtl w:val="true"/>
        </w:rPr>
        <w:t xml:space="preserve">بـ</w:t>
      </w:r>
      <w:r w:rsidRPr="00682E50">
        <w:rPr>
          <w:rFonts w:ascii="Simplified Arabic" w:hAnsi="Simplified Arabic" w:eastAsia="Simplified Arabic" w:cs="Simplified Arabic"/>
          <w:i/>
          <w:iCs/>
          <w:lang w:val="en-US"/>
          <w:rtl w:val="true"/>
        </w:rPr>
        <w:t xml:space="preserve"> Testudo </w:t>
      </w:r>
      <w:r w:rsidRPr="00682E50">
        <w:rPr>
          <w:rFonts w:ascii="Simplified Arabic" w:hAnsi="Simplified Arabic" w:eastAsia="Simplified Arabic" w:cs="Simplified Arabic"/>
          <w:lang w:val="en-US"/>
          <w:rtl w:val="true"/>
        </w:rPr>
        <w:t xml:space="preserve">graeca، تتمثل التوصية في استبعاد </w:t>
      </w:r>
      <w:r w:rsidRPr="00682E50">
        <w:rPr>
          <w:rFonts w:ascii="Simplified Arabic" w:hAnsi="Simplified Arabic" w:eastAsia="Simplified Arabic" w:cs="Simplified Arabic"/>
          <w:i/>
          <w:iCs/>
          <w:lang w:val="en-US"/>
          <w:rtl w:val="true"/>
        </w:rPr>
        <w:t xml:space="preserve">Testudo </w:t>
      </w:r>
      <w:r w:rsidRPr="00682E50">
        <w:rPr>
          <w:rFonts w:ascii="Simplified Arabic" w:hAnsi="Simplified Arabic" w:eastAsia="Simplified Arabic" w:cs="Simplified Arabic"/>
          <w:i/>
          <w:iCs/>
          <w:lang w:val="en-US"/>
          <w:rtl w:val="true"/>
        </w:rPr>
        <w:t xml:space="preserve">graeca </w:t>
      </w:r>
      <w:r w:rsidRPr="00682E50">
        <w:rPr>
          <w:rFonts w:ascii="Simplified Arabic" w:hAnsi="Simplified Arabic" w:eastAsia="Simplified Arabic" w:cs="Simplified Arabic"/>
          <w:lang w:val="en-US"/>
          <w:rtl w:val="true"/>
        </w:rPr>
        <w:t xml:space="preserve">من الأردن من عملية المراجعة، ومطالبة الأردن بعدم السماح باستئناف الصادرات التجارية للأنواع المعلنة على أنها تم تربيتها في الأسر دون إبلاغ الأمانة العامة أولاً. ونحن قلقون من إمكانية تصدير عينات مشكوك في مصدرها بمجرد إبلاغ الأمانة العامة، وقد يستغرق الأمر وقتاً طويلاً للغاية لإخطار لجنة الحيوانات واللجنة العلمية والأطراف. ونوصي بدلاً من ذلك بأن يُطلب من الأردن إبلاغ لجنة الأحياء (AC) والأمانة العامة بنيته تصدير هذا النوع، قبل بدء أي عمليات تصدير، وأن تقوم لجنة الأحياء (AC) بمراجعة الوضع.</w:t>
      </w:r>
    </w:p>
    <w:p w:rsidRPr="00682E50" w:rsidR="00682E50" w:rsidP="00682E50" w:rsidRDefault="00682E50" w14:paraId="7E40D89E" w14:textId="77777777">
      <w:pPr>
        <w:pStyle w:val="ListParagraph"/>
        <w:numPr>
          <w:ilvl w:val="0"/>
          <w:numId w:val="10"/>
        </w:numPr>
        <w:spacing w:line="240" w:lineRule="auto"/>
        <w:ind w:start="720"/>
        <w:rPr>
          <w:rFonts w:ascii="Aptos" w:hAnsi="Aptos" w:eastAsia="Aptos" w:cs="Aptos"/>
          <w:lang w:val="en-US"/>
        </w:rPr>
      </w:pPr>
      <w:r w:rsidRPr="00682E50">
        <w:rPr>
          <w:rFonts w:ascii="Simplified Arabic" w:hAnsi="Simplified Arabic" w:eastAsia="Simplified Arabic" w:cs="Simplified Arabic"/>
          <w:lang w:val="en-US"/>
          <w:rtl w:val="true"/>
        </w:rPr>
        <w:t xml:space="preserve">وفيما يتعلق </w:t>
      </w:r>
      <w:r w:rsidRPr="00682E50">
        <w:rPr>
          <w:rFonts w:ascii="Simplified Arabic" w:hAnsi="Simplified Arabic" w:eastAsia="Simplified Arabic" w:cs="Simplified Arabic"/>
          <w:i/>
          <w:iCs/>
          <w:lang w:val="en-US"/>
          <w:rtl w:val="true"/>
        </w:rPr>
        <w:t xml:space="preserve">بـ Testudo </w:t>
      </w:r>
      <w:r w:rsidRPr="00682E50">
        <w:rPr>
          <w:rFonts w:ascii="Simplified Arabic" w:hAnsi="Simplified Arabic" w:eastAsia="Simplified Arabic" w:cs="Simplified Arabic"/>
          <w:lang w:val="en-US"/>
          <w:rtl w:val="true"/>
        </w:rPr>
        <w:t xml:space="preserve">kleinmanni، نلاحظ أن مصر «مدعوة» إلى الحفاظ على حصص تصدير صفرية لجميع المصادر، في حين أن الجمهورية العربية السورية «مطلوبة» منها نشر حصص تصدير صفرية لجميع المصادر. ونوصي باستخدام كلمة «طلب» في كلتا الحالتين، حرصاً على الاتساق.</w:t>
      </w:r>
    </w:p>
    <w:p w:rsidR="00682E50" w:rsidP="00682E50" w:rsidRDefault="00682E50" w14:paraId="18C3308B" w14:textId="77777777">
      <w:pPr>
        <w:spacing w:line="240" w:lineRule="auto"/>
        <w:rPr>
          <w:rFonts w:ascii="Aptos" w:hAnsi="Aptos" w:eastAsia="Aptos" w:cs="Aptos"/>
          <w:b/>
          <w:bCs/>
          <w:color w:val="231F20"/>
        </w:rPr>
      </w:pPr>
    </w:p>
    <w:p w:rsidRPr="00682E50" w:rsidR="00682E50" w:rsidP="00682E50" w:rsidRDefault="00682E50" w14:paraId="565F907A" w14:textId="77777777">
      <w:pPr>
        <w:spacing w:line="240" w:lineRule="auto"/>
        <w:rPr>
          <w:rFonts w:ascii="Aptos" w:hAnsi="Aptos" w:eastAsia="Aptos" w:cs="Aptos"/>
          <w:b/>
          <w:bCs/>
          <w:color w:val="231F20"/>
        </w:rPr>
      </w:pPr>
    </w:p>
    <w:p w:rsidRPr="00682E50" w:rsidR="00682E50" w:rsidP="00682E50" w:rsidRDefault="00682E50" w14:paraId="132A03D0" w14:textId="21CEE9C5">
      <w:pPr>
        <w:pStyle w:val="Heading1"/>
        <w:rPr>
          <w:rFonts w:ascii="Aptos" w:hAnsi="Aptos"/>
          <w:sz w:val="22"/>
          <w:szCs w:val="22"/>
        </w:rPr>
      </w:pPr>
      <w:bookmarkStart w:name="_37._Enforcement" w:id="85"/>
      <w:bookmarkStart w:name="_Enforcement_" w:id="86"/>
      <w:bookmarkStart w:name="_37._Enforcement_" w:id="87"/>
      <w:bookmarkStart w:name="_Toc242564011" w:id="88"/>
      <w:bookmarkEnd w:id="85"/>
      <w:r w:rsidRPr="00682E50">
        <w:rPr>
          <w:rFonts w:ascii="Simplified Arabic" w:hAnsi="Simplified Arabic"/>
          <w:sz w:val="22"/>
          <w:szCs w:val="22"/>
          <w:rtl w:val="true"/>
        </w:rPr>
        <w:t xml:space="preserve">37</w:t>
      </w:r>
      <w:r w:rsidR="00395EA8">
        <w:rPr>
          <w:rFonts w:ascii="Simplified Arabic" w:hAnsi="Simplified Arabic"/>
          <w:sz w:val="22"/>
          <w:szCs w:val="22"/>
          <w:rtl w:val="true"/>
        </w:rPr>
        <w:t xml:space="preserve">:</w:t>
      </w:r>
      <w:bookmarkStart w:name="Enforcement" w:id="89"/>
      <w:r w:rsidRPr="00682E50">
        <w:rPr>
          <w:rFonts w:ascii="Simplified Arabic" w:hAnsi="Simplified Arabic"/>
          <w:sz w:val="22"/>
          <w:szCs w:val="22"/>
          <w:rtl w:val="true"/>
        </w:rPr>
        <w:t xml:space="preserve"> إنفاذ القانون</w:t>
      </w:r>
      <w:bookmarkEnd w:id="86"/>
      <w:bookmarkEnd w:id="87"/>
      <w:bookmarkEnd w:id="88"/>
      <w:bookmarkEnd w:id="89"/>
      <w:r w:rsidRPr="00682E50">
        <w:rPr>
          <w:rFonts w:ascii="Simplified Arabic" w:hAnsi="Simplified Arabic"/>
          <w:sz w:val="22"/>
          <w:szCs w:val="22"/>
          <w:rtl w:val="true"/>
        </w:rPr>
        <w:t xml:space="preserve"> </w:t>
      </w:r>
    </w:p>
    <w:p w:rsidR="00682E50" w:rsidP="00682E50" w:rsidRDefault="00682E50" w14:paraId="40685296" w14:textId="77777777">
      <w:pPr>
        <w:pStyle w:val="Heading1"/>
        <w:rPr>
          <w:rFonts w:ascii="Aptos" w:hAnsi="Aptos"/>
          <w:sz w:val="22"/>
          <w:szCs w:val="22"/>
        </w:rPr>
      </w:pPr>
      <w:bookmarkStart w:name="_37.1._Enforcement_matters" w:id="90"/>
      <w:bookmarkStart w:name="_37.2._International_Consortium" w:id="91"/>
      <w:bookmarkEnd w:id="90"/>
      <w:bookmarkEnd w:id="91"/>
    </w:p>
    <w:p w:rsidRPr="00682E50" w:rsidR="00682E50" w:rsidP="00682E50" w:rsidRDefault="00395EA8" w14:paraId="4DE108B2" w14:textId="32B0CB28">
      <w:pPr>
        <w:pStyle w:val="Heading1"/>
        <w:rPr>
          <w:rFonts w:ascii="Aptos" w:hAnsi="Aptos"/>
          <w:sz w:val="22"/>
          <w:szCs w:val="22"/>
        </w:rPr>
      </w:pPr>
      <w:bookmarkStart w:name="_37.2._International_Consortium_1" w:id="92"/>
      <w:bookmarkStart w:name="_Toc242564012" w:id="93"/>
      <w:bookmarkEnd w:id="92"/>
      <w:r>
        <w:rPr>
          <w:rFonts w:ascii="Simplified Arabic" w:hAnsi="Simplified Arabic"/>
          <w:sz w:val="22"/>
          <w:szCs w:val="22"/>
          <w:rtl w:val="true"/>
        </w:rPr>
        <w:t xml:space="preserve">37.2:</w:t>
      </w:r>
      <w:hyperlink w:history="1" r:id="rId43">
        <w:bookmarkStart w:name="___2._International" w:id="94"/>
        <w:r w:rsidRPr="00682E50" w:rsidR="00682E50">
          <w:rPr>
            <w:rStyle w:val="Hyperlink"/>
            <w:rFonts w:ascii="Simplified Arabic" w:hAnsi="Simplified Arabic"/>
            <w:sz w:val="22"/>
            <w:szCs w:val="22"/>
            <w:rtl w:val="true"/>
          </w:rPr>
          <w:t xml:space="preserve"> الاتحاد الدولي لمكافحة الجرائم ضد الحياة البرية</w:t>
        </w:r>
        <w:bookmarkEnd w:id="93"/>
        <w:bookmarkEnd w:id="94"/>
      </w:hyperlink>
      <w:r w:rsidRPr="00682E50" w:rsidR="00682E50">
        <w:rPr>
          <w:rFonts w:ascii="Simplified Arabic" w:hAnsi="Simplified Arabic"/>
          <w:sz w:val="22"/>
          <w:szCs w:val="22"/>
          <w:rtl w:val="true"/>
        </w:rPr>
        <w:t xml:space="preserve"> </w:t>
      </w:r>
    </w:p>
    <w:p w:rsidR="00682E50" w:rsidP="00682E50" w:rsidRDefault="00682E50" w14:paraId="1CFA2F42" w14:textId="77777777">
      <w:pPr>
        <w:spacing w:line="240" w:lineRule="auto"/>
        <w:rPr>
          <w:rFonts w:ascii="Aptos" w:hAnsi="Aptos" w:eastAsia="Aptos" w:cs="Aptos"/>
          <w:lang w:val="en-US"/>
        </w:rPr>
      </w:pPr>
    </w:p>
    <w:p w:rsidRPr="00682E50" w:rsidR="00682E50" w:rsidP="00682E50" w:rsidRDefault="00682E50" w14:paraId="4D176F1A" w14:textId="2F02E439">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تحيط منظمة الحفاظ على الحياة البرية (WCS) علماً بالوثيقة التي أعدتها الأمانة بالتعاون مع شركاء الاتحاد الدولي لمكافحة جرائم الحياة البرية (ICCWC)، وترحب بالتحديث المتعلق بالأنشطة التي اضطلع بها الاتحاد. تعمل منظمة الحفاظ على الحياة البرية (WCS) مع عدد من شركاء الاتحاد الدولي لمكافحة جرائم الحياة البرية (ICCWC) من خلال برامجها القطرية، وقد دعمت الجهود الرامية إلى تنفيذ إطار المؤشرات في عدد من هذه البرامج، بما في ذلك جمهورية لاو الديمقراطية الشعبية، حيث تم مؤخراً الانتهاء من تقييم محدث لإطار المؤشرات في إطار مشروع «GUARD» التابع للاتحاد الأوروبي.</w:t>
      </w:r>
    </w:p>
    <w:p w:rsidRPr="00682E50" w:rsidR="00682E50" w:rsidP="00682E50" w:rsidRDefault="00682E50" w14:paraId="170E1B81" w14:textId="77777777">
      <w:pPr>
        <w:spacing w:line="240" w:lineRule="auto"/>
        <w:rPr>
          <w:rFonts w:ascii="Aptos" w:hAnsi="Aptos" w:eastAsia="Aptos" w:cs="Aptos"/>
        </w:rPr>
      </w:pPr>
      <w:bookmarkStart w:name="_37.3._Wildlife_crime" w:id="95"/>
      <w:bookmarkEnd w:id="95"/>
    </w:p>
    <w:p w:rsidRPr="00682E50" w:rsidR="00682E50" w:rsidP="00682E50" w:rsidRDefault="00395EA8" w14:paraId="1341DC4A" w14:textId="4DC44903">
      <w:pPr>
        <w:pStyle w:val="Heading1"/>
        <w:rPr>
          <w:rFonts w:ascii="Aptos" w:hAnsi="Aptos"/>
          <w:sz w:val="22"/>
          <w:szCs w:val="22"/>
        </w:rPr>
      </w:pPr>
      <w:bookmarkStart w:name="_37.3_Wildlife_crime" w:id="96"/>
      <w:bookmarkStart w:name="_Toc242564013" w:id="97"/>
      <w:bookmarkEnd w:id="96"/>
      <w:r>
        <w:rPr>
          <w:rFonts w:ascii="Simplified Arabic" w:hAnsi="Simplified Arabic"/>
          <w:sz w:val="22"/>
          <w:szCs w:val="22"/>
          <w:rtl w:val="true"/>
        </w:rPr>
        <w:t xml:space="preserve">37.3:</w:t>
      </w:r>
      <w:hyperlink r:id="rId44">
        <w:bookmarkStart w:name="___3._Wildlife" w:id="98"/>
        <w:r w:rsidRPr="00682E50" w:rsidR="00682E50">
          <w:rPr>
            <w:rStyle w:val="Hyperlink"/>
            <w:rFonts w:ascii="Simplified Arabic" w:hAnsi="Simplified Arabic"/>
            <w:sz w:val="22"/>
            <w:szCs w:val="22"/>
            <w:rtl w:val="true"/>
          </w:rPr>
          <w:t xml:space="preserve"> جرائم الحياة البرية المرتبطة بالإنترنت (القرار 20.62)</w:t>
        </w:r>
        <w:bookmarkEnd w:id="97"/>
        <w:bookmarkEnd w:id="98"/>
      </w:hyperlink>
      <w:r w:rsidRPr="00682E50" w:rsidR="00682E50">
        <w:rPr>
          <w:rFonts w:ascii="Simplified Arabic" w:hAnsi="Simplified Arabic"/>
          <w:sz w:val="22"/>
          <w:szCs w:val="22"/>
          <w:rtl w:val="true"/>
        </w:rPr>
        <w:t xml:space="preserve"> </w:t>
      </w:r>
    </w:p>
    <w:p w:rsidR="00682E50" w:rsidP="00682E50" w:rsidRDefault="00682E50" w14:paraId="5463045A" w14:textId="77777777">
      <w:pPr>
        <w:spacing w:line="240" w:lineRule="auto"/>
        <w:rPr>
          <w:rFonts w:ascii="Aptos" w:hAnsi="Aptos" w:eastAsia="Aptos" w:cs="Aptos"/>
          <w:lang w:val="en-US"/>
        </w:rPr>
      </w:pPr>
    </w:p>
    <w:p w:rsidRPr="00682E50" w:rsidR="00682E50" w:rsidP="00682E50" w:rsidRDefault="00682E50" w14:paraId="60ACADBD" w14:textId="44F3B491">
      <w:pPr>
        <w:spacing w:line="240" w:lineRule="auto"/>
        <w:rPr>
          <w:rFonts w:ascii="Aptos" w:hAnsi="Aptos" w:eastAsia="Aptos" w:cs="Aptos"/>
        </w:rPr>
      </w:pPr>
      <w:r w:rsidRPr="00682E50">
        <w:rPr>
          <w:rFonts w:ascii="Simplified Arabic" w:hAnsi="Simplified Arabic" w:eastAsia="Simplified Arabic" w:cs="Simplified Arabic"/>
          <w:lang w:val="en-US"/>
          <w:rtl w:val="true"/>
        </w:rPr>
        <w:t xml:space="preserve">ترحب منظمة الحفاظ على الحياة البرية (WCS) بهذه الوثيقة وبالتركيز المتزايد على دور المنصات الإلكترونية في جرائم الحياة البرية. ونلاحظ أن بعض التوصيات الرئيسية الواردة في التقرير المرفق لم تنعكس في التعديلات المقترحة على القرار Conf. 11.3 (Rev. CoP20)، ولذلك نشجع اللجنة الدائمة على تعزيز الفقرتين (ب) و(ح) على النحو التالي: </w:t>
      </w:r>
    </w:p>
    <w:p w:rsidRPr="00682E50" w:rsidR="00682E50" w:rsidP="00682E50" w:rsidRDefault="00682E50" w14:paraId="5B9227F7" w14:textId="77777777">
      <w:pPr>
        <w:spacing w:line="240" w:lineRule="auto"/>
        <w:rPr>
          <w:rFonts w:ascii="Aptos" w:hAnsi="Aptos" w:eastAsia="Aptos" w:cs="Aptos"/>
          <w:lang w:val="en-US"/>
        </w:rPr>
      </w:pPr>
      <w:bookmarkStart w:name="_38._Great_apes" w:id="99"/>
      <w:bookmarkStart w:name="_Great_apes_(Hominidae" w:id="100"/>
      <w:bookmarkEnd w:id="99"/>
    </w:p>
    <w:p w:rsidRPr="00682E50" w:rsidR="00682E50" w:rsidP="00682E50" w:rsidRDefault="00682E50" w14:paraId="111415AF" w14:textId="77777777">
      <w:pPr>
        <w:spacing w:line="240" w:lineRule="auto"/>
        <w:ind w:start="720"/>
        <w:rPr>
          <w:rFonts w:ascii="Aptos" w:hAnsi="Aptos" w:eastAsia="Aptos" w:cs="Aptos"/>
          <w:i/>
          <w:iCs/>
          <w:lang w:val="en-US"/>
        </w:rPr>
      </w:pPr>
      <w:r w:rsidRPr="00682E50">
        <w:rPr>
          <w:rFonts w:ascii="Simplified Arabic" w:hAnsi="Simplified Arabic" w:eastAsia="Simplified Arabic" w:cs="Simplified Arabic"/>
          <w:i/>
          <w:iCs/>
          <w:lang w:val="en-US"/>
          <w:rtl w:val="true"/>
        </w:rPr>
        <w:t xml:space="preserve">(ب) حيثما لم يتم ذلك بعد، مراجعة وتعديل التشريعات الوطنية لضمان تضمينها أحكامًا تتيح التحقيق الفعال والملاحقة القضائية الفعالة لجرائم الحياة البرية المرتبطة بالإنترنت</w:t>
      </w:r>
      <w:r w:rsidRPr="00682E50">
        <w:rPr>
          <w:rFonts w:ascii="Simplified Arabic" w:hAnsi="Simplified Arabic" w:eastAsia="Simplified Arabic" w:cs="Simplified Arabic"/>
          <w:i/>
          <w:iCs/>
          <w:color w:val="C00000"/>
          <w:u w:val="single"/>
          <w:lang w:val="en-US"/>
          <w:rtl w:val="true"/>
        </w:rPr>
        <w:t xml:space="preserve">،</w:t>
      </w:r>
      <w:r w:rsidRPr="00682E50">
        <w:rPr>
          <w:rFonts w:ascii="Simplified Arabic" w:hAnsi="Simplified Arabic" w:eastAsia="Simplified Arabic" w:cs="Simplified Arabic"/>
          <w:i/>
          <w:iCs/>
          <w:color w:val="C00000"/>
          <w:u w:val="single"/>
          <w:lang w:val="en-US"/>
          <w:rtl w:val="true"/>
        </w:rPr>
        <w:t xml:space="preserve"> </w:t>
      </w:r>
      <w:r w:rsidRPr="00682E50">
        <w:rPr>
          <w:rFonts w:ascii="Simplified Arabic" w:hAnsi="Simplified Arabic" w:eastAsia="Simplified Arabic" w:cs="Simplified Arabic"/>
          <w:b/>
          <w:bCs/>
          <w:i/>
          <w:iCs/>
          <w:color w:val="C00000"/>
          <w:u w:val="single"/>
          <w:lang w:val="en-US"/>
          <w:rtl w:val="true"/>
        </w:rPr>
        <w:t xml:space="preserve">بما في ذلك تحديد مسؤولية المنصات الإلكترونية التي تقصر في مراقبة المحتوى غير المشروع والإبلاغ عنه</w:t>
      </w:r>
      <w:r w:rsidRPr="00682E50">
        <w:rPr>
          <w:rFonts w:ascii="Simplified Arabic" w:hAnsi="Simplified Arabic" w:eastAsia="Simplified Arabic" w:cs="Simplified Arabic"/>
          <w:i/>
          <w:iCs/>
          <w:color w:val="C00000"/>
          <w:u w:val="single"/>
          <w:lang w:val="en-US"/>
          <w:rtl w:val="true"/>
        </w:rPr>
        <w:t xml:space="preserve">، </w:t>
      </w:r>
      <w:r w:rsidRPr="00682E50">
        <w:rPr>
          <w:rFonts w:ascii="Simplified Arabic" w:hAnsi="Simplified Arabic" w:eastAsia="Simplified Arabic" w:cs="Simplified Arabic"/>
          <w:i/>
          <w:iCs/>
          <w:lang w:val="en-US"/>
          <w:rtl w:val="true"/>
        </w:rPr>
        <w:t xml:space="preserve">فضلاً عن دمج تحقيقات الجرائم المالية المتعلقة بهذه الجرائم، حيثما كان ذلك مناسبًا؛ </w:t>
      </w:r>
    </w:p>
    <w:p w:rsidRPr="00682E50" w:rsidR="00682E50" w:rsidP="00682E50" w:rsidRDefault="00682E50" w14:paraId="4A90A414" w14:textId="77777777">
      <w:pPr>
        <w:spacing w:line="240" w:lineRule="auto"/>
        <w:ind w:start="720"/>
        <w:rPr>
          <w:rFonts w:ascii="Aptos" w:hAnsi="Aptos" w:eastAsia="Aptos" w:cs="Aptos"/>
          <w:i/>
          <w:iCs/>
          <w:lang w:val="en-US"/>
        </w:rPr>
      </w:pPr>
      <w:r w:rsidRPr="00682E50">
        <w:rPr>
          <w:rFonts w:ascii="Simplified Arabic" w:hAnsi="Simplified Arabic" w:eastAsia="Simplified Arabic" w:cs="Simplified Arabic"/>
          <w:i/>
          <w:iCs/>
          <w:lang w:val="en-US"/>
          <w:rtl w:val="true"/>
        </w:rPr>
        <w:t xml:space="preserve">(...)</w:t>
      </w:r>
    </w:p>
    <w:p w:rsidRPr="00682E50" w:rsidR="00682E50" w:rsidP="00682E50" w:rsidRDefault="00682E50" w14:paraId="29F37460" w14:textId="77777777">
      <w:pPr>
        <w:spacing w:line="240" w:lineRule="auto"/>
        <w:ind w:start="720"/>
        <w:rPr>
          <w:rFonts w:ascii="Aptos" w:hAnsi="Aptos" w:eastAsia="Aptos" w:cs="Aptos"/>
          <w:i/>
          <w:iCs/>
          <w:lang w:val="en-US"/>
        </w:rPr>
      </w:pPr>
      <w:r w:rsidRPr="00682E50">
        <w:rPr>
          <w:rFonts w:ascii="Simplified Arabic" w:hAnsi="Simplified Arabic" w:eastAsia="Simplified Arabic" w:cs="Simplified Arabic"/>
          <w:i/>
          <w:iCs/>
          <w:lang w:val="en-US"/>
          <w:rtl w:val="true"/>
        </w:rPr>
        <w:lastRenderedPageBreak/>
      </w:r>
      <w:r w:rsidRPr="00682E50">
        <w:rPr>
          <w:rFonts w:ascii="Simplified Arabic" w:hAnsi="Simplified Arabic" w:eastAsia="Simplified Arabic" w:cs="Simplified Arabic"/>
          <w:i/>
          <w:iCs/>
          <w:lang w:val="en-US"/>
          <w:rtl w:val="true"/>
        </w:rPr>
        <w:t xml:space="preserve">(ح) إشراك المنصات الإلكترونية في: </w:t>
      </w:r>
    </w:p>
    <w:p w:rsidRPr="00682E50" w:rsidR="00682E50" w:rsidP="00682E50" w:rsidRDefault="00682E50" w14:paraId="7BC449EF" w14:textId="77777777">
      <w:pPr>
        <w:spacing w:line="240" w:lineRule="auto"/>
        <w:ind w:start="1440"/>
        <w:rPr>
          <w:rFonts w:ascii="Aptos" w:hAnsi="Aptos" w:eastAsia="Aptos" w:cs="Aptos"/>
          <w:i/>
          <w:iCs/>
          <w:lang w:val="en-US"/>
        </w:rPr>
      </w:pPr>
      <w:r w:rsidRPr="00682E50">
        <w:rPr>
          <w:rFonts w:ascii="Simplified Arabic" w:hAnsi="Simplified Arabic" w:eastAsia="Simplified Arabic" w:cs="Simplified Arabic"/>
          <w:i/>
          <w:iCs/>
          <w:lang w:val="en-US"/>
          <w:rtl w:val="true"/>
        </w:rPr>
        <w:t xml:space="preserve">ط</w:t>
      </w:r>
      <w:r w:rsidRPr="00682E50">
        <w:rPr>
          <w:rFonts w:ascii="Simplified Arabic" w:hAnsi="Simplified Arabic" w:eastAsia="Simplified Arabic" w:cs="Simplified Arabic"/>
          <w:i/>
          <w:iCs/>
          <w:lang w:val="en-US"/>
          <w:rtl w:val="true"/>
        </w:rPr>
        <w:t xml:space="preserve">) وضع ونشر سياسات للتصدي لمنع استخدام هذه المنصات في التجارة غير المشروعة في الحيوانات والنباتات البرية، بما في ذلك تدابير لضمان الامتثال لهذه السياسات؛ </w:t>
      </w:r>
    </w:p>
    <w:p w:rsidRPr="00682E50" w:rsidR="00682E50" w:rsidP="00682E50" w:rsidRDefault="00682E50" w14:paraId="34554578" w14:textId="77777777">
      <w:pPr>
        <w:spacing w:line="240" w:lineRule="auto"/>
        <w:ind w:start="1440"/>
        <w:rPr>
          <w:rFonts w:ascii="Aptos" w:hAnsi="Aptos" w:eastAsia="Aptos" w:cs="Aptos"/>
          <w:i/>
          <w:iCs/>
          <w:lang w:val="en-US"/>
        </w:rPr>
      </w:pPr>
      <w:r w:rsidRPr="00682E50">
        <w:rPr>
          <w:rFonts w:ascii="Simplified Arabic" w:hAnsi="Simplified Arabic" w:eastAsia="Simplified Arabic" w:cs="Simplified Arabic"/>
          <w:i/>
          <w:iCs/>
          <w:lang w:val="en-US"/>
          <w:rtl w:val="true"/>
        </w:rPr>
        <w:t xml:space="preserve">ثانياً: ضمان عرض هذه السياسات بوضوح وبشكل بارز؛ و </w:t>
      </w:r>
    </w:p>
    <w:p w:rsidRPr="00682E50" w:rsidR="00682E50" w:rsidP="00682E50" w:rsidRDefault="00682E50" w14:paraId="4656D8CC" w14:textId="77777777">
      <w:pPr>
        <w:spacing w:line="240" w:lineRule="auto"/>
        <w:ind w:start="1440"/>
        <w:rPr>
          <w:rFonts w:ascii="Aptos" w:hAnsi="Aptos" w:eastAsia="Aptos" w:cs="Aptos"/>
          <w:i/>
          <w:iCs/>
          <w:lang w:val="en-US"/>
        </w:rPr>
      </w:pPr>
      <w:r w:rsidRPr="00682E50">
        <w:rPr>
          <w:rFonts w:ascii="Simplified Arabic" w:hAnsi="Simplified Arabic" w:eastAsia="Simplified Arabic" w:cs="Simplified Arabic"/>
          <w:i/>
          <w:iCs/>
          <w:lang w:val="en-US"/>
          <w:rtl w:val="true"/>
        </w:rPr>
        <w:t xml:space="preserve">iii) </w:t>
      </w:r>
      <w:r w:rsidRPr="00682E50">
        <w:rPr>
          <w:rFonts w:ascii="Simplified Arabic" w:hAnsi="Simplified Arabic" w:eastAsia="Simplified Arabic" w:cs="Simplified Arabic"/>
          <w:i/>
          <w:iCs/>
          <w:strike/>
          <w:color w:val="C00000"/>
          <w:lang w:val="en-US"/>
          <w:rtl w:val="true"/>
        </w:rPr>
        <w:t xml:space="preserve">تشجيع</w:t>
      </w:r>
      <w:r w:rsidRPr="00682E50">
        <w:rPr>
          <w:rFonts w:ascii="Simplified Arabic" w:hAnsi="Simplified Arabic" w:eastAsia="Simplified Arabic" w:cs="Simplified Arabic"/>
          <w:i/>
          <w:iCs/>
          <w:lang w:val="en-US"/>
          <w:rtl w:val="true"/>
        </w:rPr>
        <w:t xml:space="preserve">ها على </w:t>
      </w:r>
      <w:r w:rsidRPr="00682E50">
        <w:rPr>
          <w:rFonts w:ascii="Simplified Arabic" w:hAnsi="Simplified Arabic" w:eastAsia="Simplified Arabic" w:cs="Simplified Arabic"/>
          <w:b/>
          <w:bCs/>
          <w:i/>
          <w:iCs/>
          <w:color w:val="C00000"/>
          <w:u w:val="single"/>
          <w:lang w:val="en-US"/>
          <w:rtl w:val="true"/>
        </w:rPr>
        <w:t xml:space="preserve">ضمان عرض إشعار واضح بشأن جميع الأنواع المدرجة في قائمة اتفاقية CITES يُعلم المستخدمين بأن التجارة في هذه الأنواع خاضعة للتنظيم وقد تتطلب الحصول على ترخيص، </w:t>
      </w:r>
      <w:r w:rsidRPr="00682E50">
        <w:rPr>
          <w:rFonts w:ascii="Simplified Arabic" w:hAnsi="Simplified Arabic" w:eastAsia="Simplified Arabic" w:cs="Simplified Arabic"/>
          <w:i/>
          <w:iCs/>
          <w:strike/>
          <w:color w:val="C00000"/>
          <w:lang w:val="en-US"/>
          <w:rtl w:val="true"/>
        </w:rPr>
        <w:t xml:space="preserve">وإبلاغ مستخدميها بجرائم الحياة البرية المرتبطة بالإنترنت</w:t>
      </w:r>
      <w:r w:rsidRPr="00682E50">
        <w:rPr>
          <w:rFonts w:ascii="Simplified Arabic" w:hAnsi="Simplified Arabic" w:eastAsia="Simplified Arabic" w:cs="Simplified Arabic"/>
          <w:i/>
          <w:iCs/>
          <w:color w:val="C00000"/>
          <w:lang w:val="en-US"/>
          <w:rtl w:val="true"/>
        </w:rPr>
        <w:t xml:space="preserve">، </w:t>
      </w:r>
      <w:r w:rsidRPr="00682E50">
        <w:rPr>
          <w:rFonts w:ascii="Simplified Arabic" w:hAnsi="Simplified Arabic" w:eastAsia="Simplified Arabic" w:cs="Simplified Arabic"/>
          <w:i/>
          <w:iCs/>
          <w:lang w:val="en-US"/>
          <w:rtl w:val="true"/>
        </w:rPr>
        <w:t xml:space="preserve">بما في ذلك استخدام التنبيهات الموجهة والتقنيات الأخرى لتوعية المستخدمين بالقوانين ذات الصلة وسياسات المواقع الإلكترونية؛ و </w:t>
      </w:r>
    </w:p>
    <w:p w:rsidRPr="00682E50" w:rsidR="00682E50" w:rsidP="00682E50" w:rsidRDefault="00682E50" w14:paraId="0CC7D989" w14:textId="77777777">
      <w:pPr>
        <w:spacing w:line="240" w:lineRule="auto"/>
        <w:ind w:start="1440"/>
        <w:rPr>
          <w:rFonts w:ascii="Aptos" w:hAnsi="Aptos" w:eastAsia="Aptos" w:cs="Aptos"/>
          <w:i/>
          <w:iCs/>
          <w:lang w:val="en-US"/>
        </w:rPr>
      </w:pPr>
      <w:r w:rsidRPr="00682E50">
        <w:rPr>
          <w:rFonts w:ascii="Simplified Arabic" w:hAnsi="Simplified Arabic" w:eastAsia="Simplified Arabic" w:cs="Simplified Arabic"/>
          <w:i/>
          <w:iCs/>
          <w:lang w:val="en-US"/>
          <w:rtl w:val="true"/>
        </w:rPr>
        <w:t xml:space="preserve">(4) تعزيز التعاون مع سلطات إنفاذ القانون الوطنية لمنع وكشف وإحباط الجرائم المتعلقة بالحياة البرية المرتبطة بالإنترنت، وفقاً للتشريعات الوطنية ذات الصلة؛</w:t>
      </w:r>
    </w:p>
    <w:p w:rsidRPr="00682E50" w:rsidR="00682E50" w:rsidP="00682E50" w:rsidRDefault="00682E50" w14:paraId="69F124EC" w14:textId="77777777">
      <w:pPr>
        <w:spacing w:line="240" w:lineRule="auto"/>
        <w:rPr>
          <w:rFonts w:ascii="Aptos" w:hAnsi="Aptos" w:eastAsia="Aptos" w:cs="Aptos"/>
          <w:lang w:val="en-US"/>
        </w:rPr>
      </w:pPr>
    </w:p>
    <w:p w:rsidRPr="00682E50" w:rsidR="00682E50" w:rsidP="00682E50" w:rsidRDefault="00682E50" w14:paraId="63226EDD" w14:textId="5C8C25F0">
      <w:pPr>
        <w:spacing w:line="240" w:lineRule="auto"/>
        <w:rPr>
          <w:rFonts w:ascii="Aptos" w:hAnsi="Aptos" w:eastAsia="Aptos" w:cs="Aptos"/>
          <w:lang w:val="en-US"/>
        </w:rPr>
      </w:pPr>
      <w:r w:rsidRPr="5403C073">
        <w:rPr>
          <w:rFonts w:ascii="Simplified Arabic" w:hAnsi="Simplified Arabic" w:eastAsia="Simplified Arabic" w:cs="Simplified Arabic"/>
          <w:lang w:val="en-US"/>
          <w:rtl w:val="true"/>
        </w:rPr>
        <w:t xml:space="preserve">وتعكس هذه التعديلات التوصيات الواردة في التقرير المرفق، </w:t>
      </w:r>
      <w:r w:rsidRPr="5403C073" w:rsidR="0370482D">
        <w:rPr>
          <w:rFonts w:ascii="Simplified Arabic" w:hAnsi="Simplified Arabic" w:eastAsia="Simplified Arabic" w:cs="Simplified Arabic"/>
          <w:lang w:val="en-US"/>
          <w:rtl w:val="true"/>
        </w:rPr>
        <w:t xml:space="preserve">في </w:t>
      </w:r>
      <w:r w:rsidRPr="5403C073">
        <w:rPr>
          <w:rFonts w:ascii="Simplified Arabic" w:hAnsi="Simplified Arabic" w:eastAsia="Simplified Arabic" w:cs="Simplified Arabic"/>
          <w:lang w:val="en-US"/>
          <w:rtl w:val="true"/>
        </w:rPr>
        <w:t xml:space="preserve">الصفحتين 56 و57 من الوثيقة 37.3.</w:t>
      </w:r>
    </w:p>
    <w:bookmarkEnd w:id="100"/>
    <w:p w:rsidR="00682E50" w:rsidP="00682E50" w:rsidRDefault="00682E50" w14:paraId="3B03FB2A" w14:textId="77777777">
      <w:pPr>
        <w:pStyle w:val="Heading1"/>
        <w:rPr>
          <w:rFonts w:ascii="Aptos" w:hAnsi="Aptos"/>
          <w:sz w:val="22"/>
          <w:szCs w:val="22"/>
        </w:rPr>
      </w:pPr>
    </w:p>
    <w:p w:rsidRPr="00682E50" w:rsidR="00682E50" w:rsidP="00682E50" w:rsidRDefault="00682E50" w14:paraId="52719DA7" w14:textId="77777777"/>
    <w:p w:rsidRPr="00682E50" w:rsidR="00682E50" w:rsidP="00682E50" w:rsidRDefault="00682E50" w14:paraId="22C73CCC" w14:textId="594C5DC0">
      <w:pPr>
        <w:pStyle w:val="Heading1"/>
        <w:rPr>
          <w:rFonts w:ascii="Aptos" w:hAnsi="Aptos"/>
          <w:sz w:val="22"/>
          <w:szCs w:val="22"/>
        </w:rPr>
      </w:pPr>
      <w:bookmarkStart w:name="_39._Rhinoceroses_(Rhinocerotidae" w:id="101"/>
      <w:bookmarkStart w:name="_Toc242564014" w:id="102"/>
      <w:bookmarkEnd w:id="101"/>
      <w:r>
        <w:rPr>
          <w:rFonts w:ascii="Simplified Arabic" w:hAnsi="Simplified Arabic"/>
          <w:sz w:val="22"/>
          <w:szCs w:val="22"/>
          <w:rtl w:val="true"/>
        </w:rPr>
        <w:t xml:space="preserve">39</w:t>
      </w:r>
      <w:r w:rsidR="00395EA8">
        <w:rPr>
          <w:rFonts w:ascii="Simplified Arabic" w:hAnsi="Simplified Arabic"/>
          <w:sz w:val="22"/>
          <w:szCs w:val="22"/>
          <w:rtl w:val="true"/>
        </w:rPr>
        <w:t xml:space="preserve">: </w:t>
      </w:r>
      <w:hyperlink r:id="rId45">
        <w:r w:rsidRPr="00682E50">
          <w:rPr>
            <w:rStyle w:val="Hyperlink"/>
            <w:rFonts w:ascii="Simplified Arabic" w:hAnsi="Simplified Arabic"/>
            <w:sz w:val="22"/>
            <w:szCs w:val="22"/>
            <w:rtl w:val="true"/>
          </w:rPr>
          <w:t xml:space="preserve">وحيد القرن (</w:t>
        </w:r>
        <w:r w:rsidRPr="00682E50">
          <w:rPr>
            <w:rStyle w:val="Hyperlink"/>
            <w:rFonts w:ascii="Simplified Arabic" w:hAnsi="Simplified Arabic"/>
            <w:sz w:val="22"/>
            <w:szCs w:val="22"/>
            <w:rtl w:val="true"/>
          </w:rPr>
          <w:t xml:space="preserve">Rhinocerotidae </w:t>
        </w:r>
        <w:r w:rsidRPr="00682E50">
          <w:rPr>
            <w:rStyle w:val="Hyperlink"/>
            <w:rFonts w:ascii="Simplified Arabic" w:hAnsi="Simplified Arabic"/>
            <w:sz w:val="22"/>
            <w:szCs w:val="22"/>
            <w:rtl w:val="true"/>
          </w:rPr>
          <w:t xml:space="preserve">spp.) (القرار 20.84)</w:t>
        </w:r>
        <w:bookmarkEnd w:id="102"/>
      </w:hyperlink>
    </w:p>
    <w:p w:rsidR="00682E50" w:rsidP="00682E50" w:rsidRDefault="00682E50" w14:paraId="170F2C93" w14:textId="77777777">
      <w:pPr>
        <w:spacing w:line="240" w:lineRule="auto"/>
        <w:rPr>
          <w:rFonts w:ascii="Aptos" w:hAnsi="Aptos" w:eastAsia="Aptos" w:cs="Aptos"/>
          <w:lang w:val="en-US"/>
        </w:rPr>
      </w:pPr>
    </w:p>
    <w:p w:rsidRPr="00682E50" w:rsidR="00682E50" w:rsidP="00682E50" w:rsidRDefault="00682E50" w14:paraId="50741CF9" w14:textId="2900AD5E">
      <w:pPr>
        <w:spacing w:line="240" w:lineRule="auto"/>
        <w:rPr>
          <w:rFonts w:ascii="Aptos" w:hAnsi="Aptos" w:eastAsia="Aptos" w:cs="Aptos"/>
          <w:lang w:val="en-US"/>
        </w:rPr>
      </w:pPr>
      <w:r w:rsidRPr="5403C073">
        <w:rPr>
          <w:rFonts w:ascii="Simplified Arabic" w:hAnsi="Simplified Arabic" w:eastAsia="Simplified Arabic" w:cs="Simplified Arabic"/>
          <w:lang w:val="en-US"/>
          <w:rtl w:val="true"/>
        </w:rPr>
        <w:t xml:space="preserve">ترحب منظمة WCS بهذه الوثيقة وتؤيد </w:t>
      </w:r>
      <w:r w:rsidRPr="5403C073">
        <w:rPr>
          <w:rFonts w:ascii="Simplified Arabic" w:hAnsi="Simplified Arabic" w:eastAsia="Simplified Arabic" w:cs="Simplified Arabic"/>
          <w:lang w:val="en-US"/>
          <w:rtl w:val="true"/>
        </w:rPr>
        <w:t xml:space="preserve">التوصيات الواردة فيها. وتشاطر منظمة WCS الأمانة العامة قلقها إزاء محدودية الردود الواردة من الأطراف، لا سيما في ضوء عمليات المصادرة الأخيرة لقرون وحيد القرن والتهديدات المستمرة التي يشكلها الاتجار غير المشروع بقرون وحيد القرن، والتي لا تزال تقوض جهود الحفظ الناجحة لهذه الأنواع. ويعني محدودية التقارير أن الوثيقة لا تعترف بالمشكلة المستمرة المتعلقة بالاتجار في الأطراف التي لم يُشر إليها سابقاً في الوثيقة. ونظراً لمحدودية الردود الواردة، بما في ذلك من الأطراف المعترف بها كمواقع منشأ وعبور ووجهة لقرون وحيد القرن، فإننا نشجع مرة أخرى على فرض متطلبات إبلاغ محددة زمنياً على البلدان المتأثرة بالاتجار غير المشروع في وحيد القرن.</w:t>
      </w:r>
    </w:p>
    <w:p w:rsidR="00682E50" w:rsidP="00682E50" w:rsidRDefault="00682E50" w14:paraId="11886582" w14:textId="77777777">
      <w:pPr>
        <w:spacing w:line="240" w:lineRule="auto"/>
        <w:rPr>
          <w:rFonts w:ascii="Aptos" w:hAnsi="Aptos" w:eastAsia="Aptos" w:cs="Aptos"/>
        </w:rPr>
      </w:pPr>
    </w:p>
    <w:p w:rsidRPr="00682E50" w:rsidR="00682E50" w:rsidP="00682E50" w:rsidRDefault="00682E50" w14:paraId="67781CB9" w14:textId="77777777">
      <w:pPr>
        <w:spacing w:line="240" w:lineRule="auto"/>
        <w:rPr>
          <w:rFonts w:ascii="Aptos" w:hAnsi="Aptos" w:eastAsia="Aptos" w:cs="Aptos"/>
        </w:rPr>
      </w:pPr>
    </w:p>
    <w:p w:rsidRPr="00682E50" w:rsidR="00682E50" w:rsidP="00682E50" w:rsidRDefault="00682E50" w14:paraId="38AAF907" w14:textId="0A8DD718">
      <w:pPr>
        <w:pStyle w:val="Heading1"/>
        <w:rPr>
          <w:rFonts w:ascii="Aptos" w:hAnsi="Aptos"/>
          <w:sz w:val="22"/>
          <w:szCs w:val="22"/>
        </w:rPr>
      </w:pPr>
      <w:bookmarkStart w:name="_40._Tortoises_and" w:id="103"/>
      <w:bookmarkStart w:name="_Tortoises_and_freshwater" w:id="104"/>
      <w:bookmarkStart w:name="_Toc242564015" w:id="105"/>
      <w:bookmarkEnd w:id="103"/>
      <w:r w:rsidRPr="00682E50">
        <w:rPr>
          <w:rFonts w:ascii="Simplified Arabic" w:hAnsi="Simplified Arabic"/>
          <w:sz w:val="22"/>
          <w:szCs w:val="22"/>
          <w:rtl w:val="true"/>
        </w:rPr>
        <w:t xml:space="preserve">40</w:t>
      </w:r>
      <w:r w:rsidR="00395EA8">
        <w:rPr>
          <w:rFonts w:ascii="Simplified Arabic" w:hAnsi="Simplified Arabic"/>
          <w:sz w:val="22"/>
          <w:szCs w:val="22"/>
          <w:rtl w:val="true"/>
        </w:rPr>
        <w:t xml:space="preserve">: </w:t>
      </w:r>
      <w:r w:rsidRPr="00682E50">
        <w:rPr>
          <w:rFonts w:ascii="Simplified Arabic" w:hAnsi="Simplified Arabic"/>
          <w:sz w:val="22"/>
          <w:szCs w:val="22"/>
          <w:rtl w:val="true"/>
        </w:rPr>
        <w:t xml:space="preserve">السلاحف البرية وسلاحف المياه العذبة (Testudines spp.) من مدغشقر (القرار 20.91)</w:t>
      </w:r>
      <w:bookmarkEnd w:id="104"/>
      <w:bookmarkEnd w:id="105"/>
      <w:r w:rsidRPr="00682E50">
        <w:rPr>
          <w:rFonts w:ascii="Simplified Arabic" w:hAnsi="Simplified Arabic"/>
          <w:sz w:val="22"/>
          <w:szCs w:val="22"/>
          <w:rtl w:val="true"/>
        </w:rPr>
        <w:t xml:space="preserve"> </w:t>
      </w:r>
    </w:p>
    <w:p w:rsidR="00682E50" w:rsidP="00682E50" w:rsidRDefault="00682E50" w14:paraId="00A555E5" w14:textId="77777777">
      <w:pPr>
        <w:spacing w:line="240" w:lineRule="auto"/>
        <w:rPr>
          <w:rFonts w:ascii="Aptos" w:hAnsi="Aptos"/>
        </w:rPr>
      </w:pPr>
    </w:p>
    <w:p w:rsidRPr="00682E50" w:rsidR="00682E50" w:rsidP="00682E50" w:rsidRDefault="00682E50" w14:paraId="1220625A" w14:textId="7E817C78">
      <w:pPr>
        <w:spacing w:line="240" w:lineRule="auto"/>
        <w:rPr>
          <w:rFonts w:ascii="Aptos" w:hAnsi="Aptos" w:eastAsia="Aptos" w:cs="Aptos"/>
          <w:b/>
          <w:bCs/>
          <w:color w:val="231F20"/>
        </w:rPr>
      </w:pPr>
      <w:r w:rsidRPr="00682E50">
        <w:rPr>
          <w:rFonts w:ascii="Simplified Arabic" w:hAnsi="Simplified Arabic"/>
          <w:b/>
          <w:bCs/>
          <w:rtl w:val="true"/>
        </w:rPr>
        <w:t xml:space="preserve">40.1</w:t>
      </w:r>
      <w:r w:rsidR="00395EA8">
        <w:rPr>
          <w:rFonts w:ascii="Simplified Arabic" w:hAnsi="Simplified Arabic"/>
          <w:b/>
          <w:bCs/>
          <w:rtl w:val="true"/>
        </w:rPr>
        <w:t xml:space="preserve">: </w:t>
      </w:r>
      <w:hyperlink r:id="rId46">
        <w:r w:rsidRPr="00682E50">
          <w:rPr>
            <w:rStyle w:val="Hyperlink"/>
            <w:rFonts w:ascii="Simplified Arabic" w:hAnsi="Simplified Arabic"/>
            <w:b/>
            <w:bCs/>
            <w:lang w:val="en-US"/>
            <w:rtl w:val="true"/>
          </w:rPr>
          <w:t xml:space="preserve">تقرير مدغشقر</w:t>
        </w:r>
      </w:hyperlink>
    </w:p>
    <w:p w:rsidR="00682E50" w:rsidP="00682E50" w:rsidRDefault="00682E50" w14:paraId="11ADD4A9" w14:textId="77777777">
      <w:pPr>
        <w:spacing w:line="240" w:lineRule="auto"/>
        <w:rPr>
          <w:rFonts w:ascii="Aptos" w:hAnsi="Aptos" w:eastAsia="Aptos" w:cs="Aptos"/>
          <w:color w:val="B8CCE4" w:themeColor="accent1" w:themeTint="66"/>
          <w:lang w:val="en-SG"/>
        </w:rPr>
      </w:pPr>
    </w:p>
    <w:p w:rsidR="00682E50" w:rsidP="00682E50" w:rsidRDefault="00682E50" w14:paraId="18E78787" w14:textId="334211FA">
      <w:pPr>
        <w:spacing w:line="240" w:lineRule="auto"/>
        <w:rPr>
          <w:rFonts w:ascii="Aptos" w:hAnsi="Aptos" w:eastAsia="Aptos" w:cs="Aptos"/>
          <w:color w:val="B8CCE4" w:themeColor="accent1" w:themeTint="66"/>
          <w:lang w:val="en-SG"/>
        </w:rPr>
      </w:pPr>
      <w:r w:rsidRPr="73356980">
        <w:rPr>
          <w:rFonts w:ascii="Simplified Arabic" w:hAnsi="Simplified Arabic" w:eastAsia="Simplified Arabic" w:cs="Simplified Arabic"/>
          <w:color w:val="B8CCE4" w:themeColor="accent1" w:themeTint="66"/>
          <w:lang w:val="en-SG"/>
          <w:rtl w:val="true"/>
        </w:rPr>
        <w:t xml:space="preserve">ونتطلع إلى تقديم </w:t>
      </w:r>
      <w:r w:rsidRPr="73356980" w:rsidR="756F8BE4">
        <w:rPr>
          <w:rFonts w:ascii="Simplified Arabic" w:hAnsi="Simplified Arabic" w:eastAsia="Simplified Arabic" w:cs="Simplified Arabic"/>
          <w:color w:val="B8CCE4" w:themeColor="accent1" w:themeTint="66"/>
          <w:lang w:val="en-SG"/>
          <w:rtl w:val="true"/>
        </w:rPr>
        <w:t xml:space="preserve">تعليقات</w:t>
      </w:r>
      <w:r w:rsidRPr="73356980">
        <w:rPr>
          <w:rFonts w:ascii="Simplified Arabic" w:hAnsi="Simplified Arabic" w:eastAsia="Simplified Arabic" w:cs="Simplified Arabic"/>
          <w:color w:val="B8CCE4" w:themeColor="accent1" w:themeTint="66"/>
          <w:lang w:val="en-SG"/>
          <w:rtl w:val="true"/>
        </w:rPr>
        <w:t xml:space="preserve"> إضافية </w:t>
      </w:r>
      <w:r w:rsidRPr="73356980">
        <w:rPr>
          <w:rFonts w:ascii="Simplified Arabic" w:hAnsi="Simplified Arabic" w:eastAsia="Simplified Arabic" w:cs="Simplified Arabic"/>
          <w:color w:val="B8CCE4" w:themeColor="accent1" w:themeTint="66"/>
          <w:lang w:val="en-SG"/>
          <w:rtl w:val="true"/>
        </w:rPr>
        <w:t xml:space="preserve">مع اقتراب انعقاد الدورة 81 للجنة العلمية (SC81). </w:t>
      </w:r>
    </w:p>
    <w:p w:rsidR="00682E50" w:rsidP="00682E50" w:rsidRDefault="00682E50" w14:paraId="1C661EA7" w14:textId="77777777">
      <w:pPr>
        <w:spacing w:line="240" w:lineRule="auto"/>
        <w:rPr>
          <w:rFonts w:ascii="Aptos" w:hAnsi="Aptos" w:eastAsia="Aptos" w:cs="Aptos"/>
          <w:color w:val="231F20"/>
        </w:rPr>
      </w:pPr>
    </w:p>
    <w:p w:rsidRPr="00682E50" w:rsidR="00682E50" w:rsidP="00682E50" w:rsidRDefault="00682E50" w14:paraId="50D695C8" w14:textId="77777777">
      <w:pPr>
        <w:spacing w:line="240" w:lineRule="auto"/>
        <w:rPr>
          <w:rFonts w:ascii="Aptos" w:hAnsi="Aptos" w:eastAsia="Aptos" w:cs="Aptos"/>
          <w:color w:val="231F20"/>
        </w:rPr>
      </w:pPr>
    </w:p>
    <w:p w:rsidRPr="00682E50" w:rsidR="00682E50" w:rsidP="00682E50" w:rsidRDefault="00682E50" w14:paraId="14B2B760" w14:textId="0109F616">
      <w:pPr>
        <w:pStyle w:val="Heading1"/>
        <w:rPr>
          <w:rFonts w:ascii="Aptos" w:hAnsi="Aptos"/>
          <w:sz w:val="22"/>
          <w:szCs w:val="22"/>
        </w:rPr>
      </w:pPr>
      <w:bookmarkStart w:name="_41._Implementation_of" w:id="106"/>
      <w:bookmarkStart w:name="_Implementation_of_the" w:id="107"/>
      <w:bookmarkStart w:name="_Toc242564016" w:id="108"/>
      <w:bookmarkEnd w:id="106"/>
      <w:r>
        <w:rPr>
          <w:rFonts w:ascii="Simplified Arabic" w:hAnsi="Simplified Arabic"/>
          <w:sz w:val="22"/>
          <w:szCs w:val="22"/>
          <w:rtl w:val="true"/>
        </w:rPr>
        <w:t xml:space="preserve">41</w:t>
      </w:r>
      <w:r w:rsidR="00395EA8">
        <w:rPr>
          <w:rFonts w:ascii="Simplified Arabic" w:hAnsi="Simplified Arabic"/>
          <w:sz w:val="22"/>
          <w:szCs w:val="22"/>
          <w:rtl w:val="true"/>
        </w:rPr>
        <w:t xml:space="preserve">: </w:t>
      </w:r>
      <w:hyperlink w:history="1" r:id="rId47">
        <w:r w:rsidRPr="00682E50">
          <w:rPr>
            <w:rStyle w:val="Hyperlink"/>
            <w:rFonts w:ascii="Simplified Arabic" w:hAnsi="Simplified Arabic"/>
            <w:sz w:val="22"/>
            <w:szCs w:val="22"/>
            <w:rtl w:val="true"/>
          </w:rPr>
          <w:t xml:space="preserve">تنفيذ التوصيات الصادرة عن مراجعة </w:t>
        </w:r>
        <w:r w:rsidRPr="00682E50">
          <w:rPr>
            <w:rStyle w:val="Hyperlink"/>
            <w:rFonts w:ascii="Simplified Arabic" w:hAnsi="Simplified Arabic"/>
            <w:sz w:val="22"/>
            <w:szCs w:val="22"/>
            <w:rtl w:val="true"/>
          </w:rPr>
          <w:t xml:space="preserve">برنامج</w:t>
        </w:r>
        <w:r w:rsidRPr="00682E50">
          <w:rPr>
            <w:rStyle w:val="Hyperlink"/>
            <w:rFonts w:ascii="Simplified Arabic" w:hAnsi="Simplified Arabic"/>
            <w:sz w:val="22"/>
            <w:szCs w:val="22"/>
            <w:rtl w:val="true"/>
          </w:rPr>
          <w:t xml:space="preserve"> نظام المعلومات البيئية (ETIS</w:t>
        </w:r>
        <w:r w:rsidRPr="00682E50">
          <w:rPr>
            <w:rStyle w:val="Hyperlink"/>
            <w:rFonts w:ascii="Simplified Arabic" w:hAnsi="Simplified Arabic"/>
            <w:sz w:val="22"/>
            <w:szCs w:val="22"/>
            <w:rtl w:val="true"/>
          </w:rPr>
          <w:t xml:space="preserve">) (المقررات 19.96 و20.94 و20.98 و20.103)</w:t>
        </w:r>
        <w:bookmarkEnd w:id="107"/>
        <w:bookmarkEnd w:id="108"/>
      </w:hyperlink>
    </w:p>
    <w:p w:rsidR="00682E50" w:rsidP="00682E50" w:rsidRDefault="00682E50" w14:paraId="1C81E81B" w14:textId="77777777">
      <w:pPr>
        <w:spacing w:line="240" w:lineRule="auto"/>
        <w:rPr>
          <w:rFonts w:ascii="Aptos" w:hAnsi="Aptos" w:eastAsia="Aptos" w:cs="Aptos"/>
          <w:color w:val="B8CCE4" w:themeColor="accent1" w:themeTint="66"/>
          <w:lang w:val="en-SG"/>
        </w:rPr>
      </w:pPr>
    </w:p>
    <w:p w:rsidR="00682E50" w:rsidP="00682E50" w:rsidRDefault="00682E50" w14:paraId="716D50AA" w14:textId="1B8DC2E5">
      <w:pPr>
        <w:spacing w:line="240" w:lineRule="auto"/>
        <w:rPr>
          <w:rFonts w:ascii="Aptos" w:hAnsi="Aptos" w:eastAsia="Aptos" w:cs="Aptos"/>
          <w:color w:val="B8CCE4" w:themeColor="accent1" w:themeTint="66"/>
          <w:lang w:val="en-SG"/>
        </w:rPr>
      </w:pPr>
      <w:r w:rsidRPr="73356980">
        <w:rPr>
          <w:rFonts w:ascii="Simplified Arabic" w:hAnsi="Simplified Arabic" w:eastAsia="Simplified Arabic" w:cs="Simplified Arabic"/>
          <w:color w:val="B8CCE4" w:themeColor="accent1" w:themeTint="66"/>
          <w:lang w:val="en-SG"/>
          <w:rtl w:val="true"/>
        </w:rPr>
        <w:t xml:space="preserve">نتطلع إلى تقديم </w:t>
      </w:r>
      <w:r w:rsidRPr="73356980" w:rsidR="792714CA">
        <w:rPr>
          <w:rFonts w:ascii="Simplified Arabic" w:hAnsi="Simplified Arabic" w:eastAsia="Simplified Arabic" w:cs="Simplified Arabic"/>
          <w:color w:val="B8CCE4" w:themeColor="accent1" w:themeTint="66"/>
          <w:lang w:val="en-SG"/>
          <w:rtl w:val="true"/>
        </w:rPr>
        <w:t xml:space="preserve">تعليقات</w:t>
      </w:r>
      <w:r w:rsidRPr="73356980">
        <w:rPr>
          <w:rFonts w:ascii="Simplified Arabic" w:hAnsi="Simplified Arabic" w:eastAsia="Simplified Arabic" w:cs="Simplified Arabic"/>
          <w:color w:val="B8CCE4" w:themeColor="accent1" w:themeTint="66"/>
          <w:lang w:val="en-SG"/>
          <w:rtl w:val="true"/>
        </w:rPr>
        <w:t xml:space="preserve"> إضافية </w:t>
      </w:r>
      <w:r w:rsidRPr="73356980">
        <w:rPr>
          <w:rFonts w:ascii="Simplified Arabic" w:hAnsi="Simplified Arabic" w:eastAsia="Simplified Arabic" w:cs="Simplified Arabic"/>
          <w:color w:val="B8CCE4" w:themeColor="accent1" w:themeTint="66"/>
          <w:lang w:val="en-SG"/>
          <w:rtl w:val="true"/>
        </w:rPr>
        <w:t xml:space="preserve">مع اقتراب موعد انعقاد الاجتماع SC81. </w:t>
      </w:r>
    </w:p>
    <w:p w:rsidRPr="00682E50" w:rsidR="00682E50" w:rsidP="00682E50" w:rsidRDefault="00682E50" w14:paraId="342ED508" w14:textId="77777777">
      <w:pPr>
        <w:spacing w:line="240" w:lineRule="auto"/>
        <w:rPr>
          <w:rFonts w:ascii="Aptos" w:hAnsi="Aptos" w:eastAsia="Aptos" w:cs="Aptos"/>
        </w:rPr>
      </w:pPr>
    </w:p>
    <w:p w:rsidRPr="00682E50" w:rsidR="00682E50" w:rsidP="00682E50" w:rsidRDefault="00682E50" w14:paraId="03AF632F" w14:textId="77777777">
      <w:pPr>
        <w:spacing w:line="240" w:lineRule="auto"/>
        <w:rPr>
          <w:rFonts w:ascii="Aptos" w:hAnsi="Aptos" w:eastAsia="Aptos" w:cs="Aptos"/>
        </w:rPr>
      </w:pPr>
    </w:p>
    <w:p w:rsidRPr="00682E50" w:rsidR="00682E50" w:rsidP="00682E50" w:rsidRDefault="00682E50" w14:paraId="7A7CBC4A" w14:textId="2C05B436">
      <w:pPr>
        <w:pStyle w:val="Heading1"/>
        <w:rPr>
          <w:rFonts w:ascii="Aptos" w:hAnsi="Aptos"/>
          <w:sz w:val="22"/>
          <w:szCs w:val="22"/>
        </w:rPr>
      </w:pPr>
      <w:bookmarkStart w:name="_43._Legal_acquisition" w:id="109"/>
      <w:bookmarkStart w:name="_Legal_acquisition_findings_" w:id="110"/>
      <w:bookmarkStart w:name="_Toc242564017" w:id="111"/>
      <w:bookmarkEnd w:id="109"/>
      <w:r w:rsidRPr="00682E50">
        <w:rPr>
          <w:rFonts w:ascii="Simplified Arabic" w:hAnsi="Simplified Arabic"/>
          <w:sz w:val="22"/>
          <w:szCs w:val="22"/>
          <w:rtl w:val="true"/>
        </w:rPr>
        <w:t xml:space="preserve">43</w:t>
      </w:r>
      <w:r w:rsidR="00395EA8">
        <w:rPr>
          <w:rFonts w:ascii="Simplified Arabic" w:hAnsi="Simplified Arabic"/>
          <w:sz w:val="22"/>
          <w:szCs w:val="22"/>
          <w:rtl w:val="true"/>
        </w:rPr>
        <w:t xml:space="preserve">: </w:t>
      </w:r>
      <w:r w:rsidRPr="00682E50">
        <w:rPr>
          <w:rFonts w:ascii="Simplified Arabic" w:hAnsi="Simplified Arabic"/>
          <w:sz w:val="22"/>
          <w:szCs w:val="22"/>
          <w:rtl w:val="true"/>
        </w:rPr>
        <w:t xml:space="preserve">نتائج الاستحواذ القانوني</w:t>
      </w:r>
      <w:bookmarkEnd w:id="110"/>
      <w:bookmarkEnd w:id="111"/>
      <w:r w:rsidRPr="00682E50">
        <w:rPr>
          <w:rFonts w:ascii="Simplified Arabic" w:hAnsi="Simplified Arabic"/>
          <w:sz w:val="22"/>
          <w:szCs w:val="22"/>
          <w:rtl w:val="true"/>
        </w:rPr>
        <w:t xml:space="preserve"> </w:t>
      </w:r>
    </w:p>
    <w:p w:rsidR="00395EA8" w:rsidP="00682E50" w:rsidRDefault="00395EA8" w14:paraId="4EF6DCE5" w14:textId="77777777">
      <w:pPr>
        <w:pStyle w:val="Heading1"/>
        <w:rPr>
          <w:rFonts w:ascii="Aptos" w:hAnsi="Aptos"/>
          <w:sz w:val="22"/>
          <w:szCs w:val="22"/>
        </w:rPr>
      </w:pPr>
      <w:bookmarkStart w:name="_43.1._Report_of" w:id="112"/>
      <w:bookmarkStart w:name="_Toc242564018" w:id="113"/>
      <w:bookmarkEnd w:id="112"/>
    </w:p>
    <w:p w:rsidRPr="00682E50" w:rsidR="00682E50" w:rsidP="00682E50" w:rsidRDefault="00682E50" w14:paraId="1E506842" w14:textId="5EFCA926">
      <w:pPr>
        <w:pStyle w:val="Heading1"/>
        <w:rPr>
          <w:rFonts w:ascii="Aptos" w:hAnsi="Aptos"/>
          <w:sz w:val="22"/>
          <w:szCs w:val="22"/>
        </w:rPr>
      </w:pPr>
      <w:r w:rsidRPr="00682E50">
        <w:rPr>
          <w:rFonts w:ascii="Simplified Arabic" w:hAnsi="Simplified Arabic"/>
          <w:sz w:val="22"/>
          <w:szCs w:val="22"/>
          <w:rtl w:val="true"/>
        </w:rPr>
        <w:t xml:space="preserve">43.</w:t>
      </w:r>
      <w:bookmarkStart w:name="___1._Report" w:id="114"/>
      <w:r w:rsidRPr="00682E50">
        <w:rPr>
          <w:rFonts w:ascii="Simplified Arabic" w:hAnsi="Simplified Arabic"/>
          <w:sz w:val="22"/>
          <w:szCs w:val="22"/>
          <w:rtl w:val="true"/>
        </w:rPr>
        <w:t xml:space="preserve"> 1</w:t>
      </w:r>
      <w:r w:rsidR="00395EA8">
        <w:rPr>
          <w:rFonts w:ascii="Simplified Arabic" w:hAnsi="Simplified Arabic"/>
          <w:sz w:val="22"/>
          <w:szCs w:val="22"/>
          <w:rtl w:val="true"/>
        </w:rPr>
        <w:t xml:space="preserve">: </w:t>
      </w:r>
      <w:hyperlink r:id="rId48">
        <w:r w:rsidRPr="00682E50">
          <w:rPr>
            <w:rStyle w:val="Hyperlink"/>
            <w:rFonts w:ascii="Simplified Arabic" w:hAnsi="Simplified Arabic"/>
            <w:sz w:val="22"/>
            <w:szCs w:val="22"/>
            <w:rtl w:val="true"/>
          </w:rPr>
          <w:t xml:space="preserve">تقرير الفريق العامل (القرار 20.112)</w:t>
        </w:r>
        <w:bookmarkEnd w:id="113"/>
        <w:bookmarkEnd w:id="114"/>
      </w:hyperlink>
      <w:r w:rsidRPr="00682E50">
        <w:rPr>
          <w:rFonts w:ascii="Simplified Arabic" w:hAnsi="Simplified Arabic"/>
          <w:sz w:val="22"/>
          <w:szCs w:val="22"/>
          <w:rtl w:val="true"/>
        </w:rPr>
        <w:t xml:space="preserve"> </w:t>
      </w:r>
    </w:p>
    <w:p w:rsidR="00395EA8" w:rsidP="00682E50" w:rsidRDefault="00395EA8" w14:paraId="654DBFC0" w14:textId="77777777">
      <w:pPr>
        <w:spacing w:line="240" w:lineRule="auto"/>
        <w:rPr>
          <w:rFonts w:ascii="Aptos" w:hAnsi="Aptos" w:eastAsia="Aptos" w:cs="Aptos"/>
          <w:lang w:val="en-US"/>
        </w:rPr>
      </w:pPr>
    </w:p>
    <w:p w:rsidRPr="00682E50" w:rsidR="00682E50" w:rsidP="00682E50" w:rsidRDefault="00682E50" w14:paraId="0DBC6BBE" w14:textId="1DF1EE40">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lastRenderedPageBreak/>
      </w:r>
      <w:r w:rsidRPr="00682E50">
        <w:rPr>
          <w:rFonts w:ascii="Simplified Arabic" w:hAnsi="Simplified Arabic" w:eastAsia="Simplified Arabic" w:cs="Simplified Arabic"/>
          <w:lang w:val="en-US"/>
          <w:rtl w:val="true"/>
        </w:rPr>
        <w:t xml:space="preserve">نقدر المشاركة البناءة من قبل أعضاء الفريق العامل بين الدورات ونشكر الولايات المتحدة بصفتها رئيسة الفريق العامل على ملخص هذه المناقشات المعقدة. </w:t>
      </w:r>
    </w:p>
    <w:p w:rsidRPr="00682E50" w:rsidR="00682E50" w:rsidP="00682E50" w:rsidRDefault="00682E50" w14:paraId="107E219B" w14:textId="77777777">
      <w:pPr>
        <w:spacing w:line="240" w:lineRule="auto"/>
        <w:rPr>
          <w:rFonts w:ascii="Aptos" w:hAnsi="Aptos" w:eastAsia="Aptos" w:cs="Aptos"/>
          <w:lang w:val="en-US"/>
        </w:rPr>
      </w:pPr>
    </w:p>
    <w:p w:rsidRPr="00682E50" w:rsidR="00682E50" w:rsidP="00682E50" w:rsidRDefault="00682E50" w14:paraId="51DBF905" w14:textId="77777777">
      <w:pPr>
        <w:spacing w:line="240" w:lineRule="auto"/>
        <w:rPr>
          <w:rFonts w:ascii="Aptos" w:hAnsi="Aptos"/>
        </w:rPr>
      </w:pPr>
      <w:r w:rsidRPr="00682E50">
        <w:rPr>
          <w:rFonts w:ascii="Simplified Arabic" w:hAnsi="Simplified Arabic" w:eastAsia="Simplified Arabic" w:cs="Simplified Arabic"/>
          <w:lang w:val="en-US"/>
          <w:rtl w:val="true"/>
        </w:rPr>
        <w:t xml:space="preserve">وفيما يتعلق بفهم جمعية الحفاظ على الحياة البرية (WCS) لمصطلح "السلالة المؤسسة"، نكرر النقاط التي أثرناها خلال مناقشات الفريق العامل بين الدورات: </w:t>
      </w:r>
    </w:p>
    <w:p w:rsidRPr="00682E50" w:rsidR="00682E50" w:rsidP="00682E50" w:rsidRDefault="00682E50" w14:paraId="7EED1A1E" w14:textId="77777777">
      <w:pPr>
        <w:spacing w:line="240" w:lineRule="auto"/>
        <w:rPr>
          <w:rFonts w:ascii="Aptos" w:hAnsi="Aptos" w:eastAsia="Aptos" w:cs="Aptos"/>
          <w:lang w:val="en-US"/>
        </w:rPr>
      </w:pPr>
    </w:p>
    <w:p w:rsidRPr="00682E50" w:rsidR="00682E50" w:rsidP="00682E50" w:rsidRDefault="00682E50" w14:paraId="690FE0EA" w14:textId="77777777">
      <w:pPr>
        <w:pStyle w:val="ListParagraph"/>
        <w:numPr>
          <w:ilvl w:val="0"/>
          <w:numId w:val="19"/>
        </w:num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ينبغي تعريف </w:t>
      </w:r>
      <w:r w:rsidRPr="00682E50">
        <w:rPr>
          <w:rFonts w:ascii="Simplified Arabic" w:hAnsi="Simplified Arabic" w:eastAsia="Simplified Arabic" w:cs="Simplified Arabic"/>
          <w:lang w:val="en-US"/>
          <w:rtl w:val="true"/>
        </w:rPr>
        <w:t xml:space="preserve">مصطلح </w:t>
      </w:r>
      <w:r w:rsidRPr="00682E50">
        <w:rPr>
          <w:rFonts w:ascii="Simplified Arabic" w:hAnsi="Simplified Arabic" w:eastAsia="Simplified Arabic" w:cs="Simplified Arabic"/>
          <w:b/>
          <w:bCs/>
          <w:u w:val="single"/>
          <w:lang w:val="en-US"/>
          <w:rtl w:val="true"/>
        </w:rPr>
        <w:t xml:space="preserve">«السلالة المؤسِّسة» </w:t>
      </w:r>
      <w:r w:rsidRPr="00682E50">
        <w:rPr>
          <w:rFonts w:ascii="Simplified Arabic" w:hAnsi="Simplified Arabic" w:eastAsia="Simplified Arabic" w:cs="Simplified Arabic"/>
          <w:lang w:val="en-US"/>
          <w:rtl w:val="true"/>
        </w:rPr>
        <w:t xml:space="preserve">على أنه العينات الأصلية التي استخرجها البشر من البرية، حيث تُستخدم تلك الأفراد أو نسلها لإنتاج نسل في بيئة الأسر. </w:t>
      </w:r>
    </w:p>
    <w:p w:rsidRPr="00682E50" w:rsidR="00682E50" w:rsidP="00682E50" w:rsidRDefault="00682E50" w14:paraId="21346021" w14:textId="77777777">
      <w:pPr>
        <w:pStyle w:val="ListParagraph"/>
        <w:numPr>
          <w:ilvl w:val="1"/>
          <w:numId w:val="19"/>
        </w:numPr>
        <w:spacing w:line="240" w:lineRule="auto"/>
        <w:rPr>
          <w:rFonts w:ascii="Aptos" w:hAnsi="Aptos" w:eastAsia="Aptos" w:cs="Aptos"/>
          <w:i/>
          <w:iCs/>
          <w:lang w:val="en-US"/>
        </w:rPr>
      </w:pPr>
      <w:r w:rsidRPr="00682E50">
        <w:rPr>
          <w:rFonts w:ascii="Simplified Arabic" w:hAnsi="Simplified Arabic" w:eastAsia="Simplified Arabic" w:cs="Simplified Arabic"/>
          <w:lang w:val="en-US"/>
          <w:rtl w:val="true"/>
        </w:rPr>
        <w:t xml:space="preserve">ونلاحظ أن مصطلح </w:t>
      </w:r>
      <w:r w:rsidRPr="00682E50">
        <w:rPr>
          <w:rFonts w:ascii="Simplified Arabic" w:hAnsi="Simplified Arabic" w:eastAsia="Simplified Arabic" w:cs="Simplified Arabic"/>
          <w:lang w:val="en-US"/>
          <w:rtl w:val="true"/>
        </w:rPr>
        <w:t xml:space="preserve">«مؤسس» يُعرَّف عمومًا بأنه كيان محدد يُدخل أو يطور شيئًا جديدًا. وفي هذا السياق، نُفسِّر المصطلح على أنه يشير إلى الأفراد الذين يُدخلون مادة وراثية جديدة إلى مجموعة من العينات المُربَّاة في الأسر، والتي تخضع لقواعد (أو استثناءات) مختلفة بموجب اتفاقية CITES. هناك انتقال حاسم في </w:t>
      </w:r>
      <w:r w:rsidRPr="00682E50">
        <w:rPr>
          <w:rFonts w:ascii="Simplified Arabic" w:hAnsi="Simplified Arabic" w:eastAsia="Simplified Arabic" w:cs="Simplified Arabic"/>
          <w:i/>
          <w:iCs/>
          <w:lang w:val="en-US"/>
          <w:rtl w:val="true"/>
        </w:rPr>
        <w:t xml:space="preserve">تنظيم </w:t>
      </w:r>
      <w:r w:rsidRPr="00682E50">
        <w:rPr>
          <w:rFonts w:ascii="Simplified Arabic" w:hAnsi="Simplified Arabic" w:eastAsia="Simplified Arabic" w:cs="Simplified Arabic"/>
          <w:lang w:val="en-US"/>
          <w:rtl w:val="true"/>
        </w:rPr>
        <w:t xml:space="preserve">العينات المدرجة في اتفاقية CITES بين كونها «من أصل/مصدر بري» أو غير من أصل/مصدر بري (على سبيل المثال، المرباة في الأسر). ولذلك، هناك حاجة — نعتقد أن مصطلح «السلالة المؤسسة» يلبيها — لتحديد العينات التي تقع في صميم هذا التحول في النهج التنظيمية.</w:t>
      </w:r>
    </w:p>
    <w:p w:rsidRPr="00682E50" w:rsidR="00682E50" w:rsidP="00682E50" w:rsidRDefault="00682E50" w14:paraId="715893C6" w14:textId="77777777">
      <w:pPr>
        <w:pStyle w:val="ListParagraph"/>
        <w:numPr>
          <w:ilvl w:val="1"/>
          <w:numId w:val="19"/>
        </w:num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وينبغي أن يشمل مصطلح «السلالة المؤسسة» العينات التي تم استخراجها عمدًا لأغراض التكاثر في الأسر وتلك التي تم أخذها لأسباب أخرى، مثل تجارة الحيوانات الأليفة أو هواة تربية الحيوانات، والتي تدخل في نهاية المطاف في عمليات التكاثر في الأسر. ويشير هذا إلى العينات الحيوانية الأصلية، في حالة الحيوانات، التي تم استخراجها من البرية، حتى لو كانت المجموعات الحالية في الأسر من الجيل F1 أو F2 أو ما بعدهما.</w:t>
      </w:r>
    </w:p>
    <w:p w:rsidRPr="00682E50" w:rsidR="00682E50" w:rsidP="00682E50" w:rsidRDefault="00682E50" w14:paraId="6E29FF33" w14:textId="77777777">
      <w:pPr>
        <w:pStyle w:val="ListParagraph"/>
        <w:numPr>
          <w:ilvl w:val="1"/>
          <w:numId w:val="19"/>
        </w:numPr>
        <w:spacing w:line="240" w:lineRule="auto"/>
        <w:rPr>
          <w:rFonts w:ascii="Aptos" w:hAnsi="Aptos" w:eastAsia="Aptos" w:cs="Aptos"/>
          <w:i/>
          <w:iCs/>
          <w:lang w:val="en-US"/>
        </w:rPr>
      </w:pPr>
      <w:r w:rsidRPr="00682E50">
        <w:rPr>
          <w:rFonts w:ascii="Simplified Arabic" w:hAnsi="Simplified Arabic" w:eastAsia="Simplified Arabic" w:cs="Simplified Arabic"/>
          <w:lang w:val="en-US"/>
          <w:rtl w:val="true"/>
        </w:rPr>
        <w:t xml:space="preserve">ونتفق مع العديد من المعلقين الآخرين الذين أشاروا إلى أن «هذه العينات تتطلب دليلاً موثقاً على الصيد أو الجمع أو الاستخراج القانوني، أو أي حيازة قانونية أخرى من نطاقها الطبيعي، وتأكيداً بأن العينة تم الحصول عليها بطريقة لا تضر ببقاء النوع في البرية». </w:t>
      </w:r>
      <w:r w:rsidRPr="00682E50">
        <w:rPr>
          <w:rFonts w:ascii="Simplified Arabic" w:hAnsi="Simplified Arabic" w:eastAsia="Simplified Arabic" w:cs="Simplified Arabic"/>
          <w:i/>
          <w:iCs/>
          <w:lang w:val="en-US"/>
          <w:rtl w:val="true"/>
        </w:rPr>
        <w:t xml:space="preserve">ملاحظة: إن السلالة المؤسِّسة التي تم الحصول عليها بطريقة غير قانونية تجعل أي نسل أو أجيال لاحقة غير قانونية أيضاً وفقاً لمسودة التوجيهات. </w:t>
      </w:r>
    </w:p>
    <w:p w:rsidRPr="00682E50" w:rsidR="00682E50" w:rsidP="00682E50" w:rsidRDefault="00682E50" w14:paraId="5C30337F" w14:textId="77777777">
      <w:pPr>
        <w:pStyle w:val="ListParagraph"/>
        <w:numPr>
          <w:ilvl w:val="1"/>
          <w:numId w:val="19"/>
        </w:numPr>
        <w:spacing w:line="240" w:lineRule="auto"/>
        <w:rPr>
          <w:rFonts w:ascii="Aptos" w:hAnsi="Aptos" w:eastAsia="Aptos" w:cs="Aptos"/>
          <w:i/>
          <w:iCs/>
          <w:lang w:val="en-US"/>
        </w:rPr>
      </w:pPr>
      <w:r w:rsidRPr="00682E50">
        <w:rPr>
          <w:rFonts w:ascii="Simplified Arabic" w:hAnsi="Simplified Arabic" w:eastAsia="Simplified Arabic" w:cs="Simplified Arabic"/>
          <w:lang w:val="en-US"/>
          <w:rtl w:val="true"/>
        </w:rPr>
        <w:t xml:space="preserve">يتوافق تعريفنا مع استخدام مصطلح «السلالة المؤسِّسة» في القرار رقم 17.7 (المراجعة CoP20)، الذي يشير </w:t>
      </w:r>
      <w:r w:rsidRPr="00682E50">
        <w:rPr>
          <w:rFonts w:ascii="Simplified Arabic" w:hAnsi="Simplified Arabic" w:eastAsia="Simplified Arabic" w:cs="Simplified Arabic"/>
          <w:i/>
          <w:iCs/>
          <w:lang w:val="en-US"/>
          <w:rtl w:val="true"/>
        </w:rPr>
        <w:t xml:space="preserve">إلى «إزالة السلالة المؤسِّسة من البرية».</w:t>
      </w:r>
    </w:p>
    <w:p w:rsidRPr="00682E50" w:rsidR="00682E50" w:rsidP="00682E50" w:rsidRDefault="00682E50" w14:paraId="40348599" w14:textId="77777777">
      <w:pPr>
        <w:pStyle w:val="ListParagraph"/>
        <w:numPr>
          <w:ilvl w:val="0"/>
          <w:numId w:val="19"/>
        </w:numPr>
        <w:spacing w:line="240" w:lineRule="auto"/>
        <w:rPr>
          <w:rFonts w:ascii="Aptos" w:hAnsi="Aptos" w:eastAsia="Aptos" w:cs="Aptos"/>
        </w:rPr>
      </w:pPr>
      <w:r w:rsidRPr="00682E50">
        <w:rPr>
          <w:rFonts w:ascii="Simplified Arabic" w:hAnsi="Simplified Arabic" w:eastAsia="Simplified Arabic" w:cs="Simplified Arabic"/>
          <w:rtl w:val="true"/>
        </w:rPr>
        <w:t xml:space="preserve">وينبغي أن يشير </w:t>
      </w:r>
      <w:r w:rsidRPr="00682E50">
        <w:rPr>
          <w:rFonts w:ascii="Simplified Arabic" w:hAnsi="Simplified Arabic" w:eastAsia="Simplified Arabic" w:cs="Simplified Arabic"/>
          <w:rtl w:val="true"/>
        </w:rPr>
        <w:t xml:space="preserve">مصطلح </w:t>
      </w:r>
      <w:r w:rsidRPr="00682E50">
        <w:rPr>
          <w:rFonts w:ascii="Simplified Arabic" w:hAnsi="Simplified Arabic" w:eastAsia="Simplified Arabic" w:cs="Simplified Arabic"/>
          <w:b/>
          <w:bCs/>
          <w:u w:val="single"/>
          <w:rtl w:val="true"/>
        </w:rPr>
        <w:t xml:space="preserve">«السلالة الأبوية» </w:t>
      </w:r>
      <w:r w:rsidRPr="00682E50">
        <w:rPr>
          <w:rFonts w:ascii="Simplified Arabic" w:hAnsi="Simplified Arabic" w:eastAsia="Simplified Arabic" w:cs="Simplified Arabic"/>
          <w:rtl w:val="true"/>
        </w:rPr>
        <w:t xml:space="preserve">إلى العينات التي أنتجت النسل المعني (تُستخدم السلالة الأبوية فيما يتعلق بعينة أو عينات محددة مدرجة في اتفاقية CITES). وهذا مصطلح خاص بالعينة أو المجموعة من الناحية النظرية، على الرغم من أنه استُخدم حتى الآن بشكل أساسي في سياق بيئة خاضعة للرقابة واحدة. </w:t>
      </w:r>
    </w:p>
    <w:p w:rsidRPr="00682E50" w:rsidR="00682E50" w:rsidP="00682E50" w:rsidRDefault="00682E50" w14:paraId="39F61F17" w14:textId="77777777">
      <w:pPr>
        <w:spacing w:line="240" w:lineRule="auto"/>
        <w:rPr>
          <w:rFonts w:ascii="Aptos" w:hAnsi="Aptos" w:eastAsia="Aptos" w:cs="Aptos"/>
          <w:lang w:val="en-US"/>
        </w:rPr>
      </w:pPr>
    </w:p>
    <w:p w:rsidRPr="00682E50" w:rsidR="00682E50" w:rsidP="00682E50" w:rsidRDefault="00682E50" w14:paraId="32138D66" w14:textId="77777777">
      <w:pPr>
        <w:spacing w:line="240" w:lineRule="auto"/>
        <w:rPr>
          <w:rFonts w:ascii="Aptos" w:hAnsi="Aptos"/>
        </w:rPr>
      </w:pPr>
      <w:r w:rsidRPr="00682E50">
        <w:rPr>
          <w:rFonts w:ascii="Simplified Arabic" w:hAnsi="Simplified Arabic" w:eastAsia="Simplified Arabic" w:cs="Simplified Arabic"/>
          <w:lang w:val="en-US"/>
          <w:rtl w:val="true"/>
        </w:rPr>
        <w:t xml:space="preserve">تتطلع منظمة WCS إلى الانضمام إلى مجموعة العمل أثناء الدورة، التي يُقترح عقدها خلال الدورة 81 للجنة الدائمة (SC81)، وإلى العمل من أجل التوصل إلى فهم مشترك لمصطلح «السلالة المؤسِّسة». </w:t>
      </w:r>
    </w:p>
    <w:p w:rsidRPr="00682E50" w:rsidR="00682E50" w:rsidP="00682E50" w:rsidRDefault="00682E50" w14:paraId="332445F1" w14:textId="77777777">
      <w:pPr>
        <w:spacing w:line="240" w:lineRule="auto"/>
        <w:rPr>
          <w:rFonts w:ascii="Aptos" w:hAnsi="Aptos" w:eastAsia="Aptos" w:cs="Aptos"/>
        </w:rPr>
      </w:pPr>
    </w:p>
    <w:p w:rsidRPr="00682E50" w:rsidR="00682E50" w:rsidP="00682E50" w:rsidRDefault="00682E50" w14:paraId="119BF7C2" w14:textId="1A5CD056">
      <w:pPr>
        <w:pStyle w:val="Heading1"/>
        <w:rPr>
          <w:rFonts w:ascii="Aptos" w:hAnsi="Aptos"/>
          <w:sz w:val="22"/>
          <w:szCs w:val="22"/>
        </w:rPr>
      </w:pPr>
      <w:bookmarkStart w:name="_43.2._Report_of" w:id="115"/>
      <w:bookmarkStart w:name="_Toc242564019" w:id="116"/>
      <w:bookmarkEnd w:id="115"/>
      <w:r w:rsidRPr="00682E50">
        <w:rPr>
          <w:rFonts w:ascii="Simplified Arabic" w:hAnsi="Simplified Arabic"/>
          <w:sz w:val="22"/>
          <w:szCs w:val="22"/>
          <w:rtl w:val="true"/>
        </w:rPr>
        <w:t xml:space="preserve">43.</w:t>
      </w:r>
      <w:bookmarkStart w:name="___2._Report" w:id="117"/>
      <w:r w:rsidRPr="00682E50">
        <w:rPr>
          <w:rFonts w:ascii="Simplified Arabic" w:hAnsi="Simplified Arabic"/>
          <w:sz w:val="22"/>
          <w:szCs w:val="22"/>
          <w:rtl w:val="true"/>
        </w:rPr>
        <w:t xml:space="preserve"> 2</w:t>
      </w:r>
      <w:r w:rsidR="00395EA8">
        <w:rPr>
          <w:rFonts w:ascii="Simplified Arabic" w:hAnsi="Simplified Arabic"/>
          <w:sz w:val="22"/>
          <w:szCs w:val="22"/>
          <w:rtl w:val="true"/>
        </w:rPr>
        <w:t xml:space="preserve">: </w:t>
      </w:r>
      <w:hyperlink r:id="rId49">
        <w:r w:rsidRPr="00682E50">
          <w:rPr>
            <w:rStyle w:val="Hyperlink"/>
            <w:rFonts w:ascii="Simplified Arabic" w:hAnsi="Simplified Arabic"/>
            <w:sz w:val="22"/>
            <w:szCs w:val="22"/>
            <w:rtl w:val="true"/>
          </w:rPr>
          <w:t xml:space="preserve">تقرير الأمانة (القرار 20.110)</w:t>
        </w:r>
        <w:bookmarkEnd w:id="116"/>
        <w:bookmarkEnd w:id="117"/>
      </w:hyperlink>
      <w:r w:rsidRPr="00682E50">
        <w:rPr>
          <w:rFonts w:ascii="Simplified Arabic" w:hAnsi="Simplified Arabic"/>
          <w:sz w:val="22"/>
          <w:szCs w:val="22"/>
          <w:rtl w:val="true"/>
        </w:rPr>
        <w:t xml:space="preserve"> </w:t>
      </w:r>
    </w:p>
    <w:p w:rsidR="00682E50" w:rsidP="00682E50" w:rsidRDefault="00682E50" w14:paraId="4C3F54D4" w14:textId="77777777">
      <w:pPr>
        <w:pStyle w:val="SC81Normal"/>
        <w:spacing w:after="0"/>
      </w:pPr>
    </w:p>
    <w:p w:rsidR="00682E50" w:rsidP="00682E50" w:rsidRDefault="00682E50" w14:paraId="277C92B6" w14:textId="49D6B089">
      <w:pPr>
        <w:pStyle w:val="SC81Normal"/>
        <w:spacing w:after="0"/>
      </w:pPr>
      <w:r w:rsidRPr="00682E50">
        <w:rPr>
          <w:rtl w:val="true"/>
        </w:rPr>
        <w:t xml:space="preserve">ونحن نقدر جهود الأمانة في الحفاظ على صفحة "نتائج التحقق من المشروعية" (LAF) على الموقع الإلكتروني لاتفاقية CITES، والتي يمكن أن تصبح نقطة محورية لتبادل المعلومات. </w:t>
      </w:r>
    </w:p>
    <w:p w:rsidRPr="00682E50" w:rsidR="00682E50" w:rsidP="00682E50" w:rsidRDefault="00682E50" w14:paraId="185FDFED" w14:textId="77777777">
      <w:pPr>
        <w:pStyle w:val="SC81Normal"/>
        <w:spacing w:after="0"/>
      </w:pPr>
    </w:p>
    <w:p w:rsidRPr="00682E50" w:rsidR="00682E50" w:rsidP="00682E50" w:rsidRDefault="00682E50" w14:paraId="711523A9" w14:textId="77777777">
      <w:pPr>
        <w:pStyle w:val="SC81Normal"/>
        <w:spacing w:after="0"/>
      </w:pPr>
      <w:r w:rsidRPr="00682E50">
        <w:rPr>
          <w:rtl w:val="true"/>
        </w:rPr>
        <w:t xml:space="preserve">ونشجع الأطراف على مواصلة تقديم معلومات إضافية بشأن وجود أو اعتماد أو تعديل تدابير محلية أكثر صرامة فيما يتعلق بإدارة الأنواع المدرجة في اتفاقية CITES والمتوطنة في ولايتها القضائية، ولا سيما الأنواع المستوطنة (التي ينبغي بعد ذلك تحميلها على صفحات الملفات التعريفية للبلدان). </w:t>
      </w:r>
    </w:p>
    <w:p w:rsidR="00682E50" w:rsidP="00682E50" w:rsidRDefault="00682E50" w14:paraId="680395A8" w14:textId="77777777">
      <w:pPr>
        <w:pStyle w:val="SC81Normal"/>
        <w:spacing w:after="0"/>
      </w:pPr>
    </w:p>
    <w:p w:rsidRPr="00682E50" w:rsidR="00682E50" w:rsidP="00682E50" w:rsidRDefault="00682E50" w14:paraId="5305F88A" w14:textId="34A639C9">
      <w:pPr>
        <w:pStyle w:val="SC81Normal"/>
        <w:spacing w:after="0"/>
      </w:pPr>
      <w:r w:rsidRPr="00682E50">
        <w:rPr>
          <w:rtl w:val="true"/>
        </w:rPr>
        <w:lastRenderedPageBreak/>
      </w:r>
      <w:r w:rsidRPr="00682E50">
        <w:rPr>
          <w:rtl w:val="true"/>
        </w:rPr>
        <w:t xml:space="preserve">وقد يكون من المفيد تعديل إرشادات اتفاقية CITES بشأن إصدار استنتاجات الحصول القانوني المرفقة بالقرار رقم 18.7 (Rev. CoP20) لتناول متطلبات الإثبات على وجه التحديد عند النظر في تدابير محلية أكثر صرامة. </w:t>
      </w:r>
    </w:p>
    <w:p w:rsidR="00682E50" w:rsidP="00682E50" w:rsidRDefault="00682E50" w14:paraId="271CA06C" w14:textId="77777777">
      <w:pPr>
        <w:spacing w:line="240" w:lineRule="auto"/>
        <w:rPr>
          <w:rFonts w:ascii="Aptos" w:hAnsi="Aptos" w:eastAsia="Aptos" w:cs="Aptos"/>
          <w:lang w:val="en-US"/>
        </w:rPr>
      </w:pPr>
    </w:p>
    <w:p w:rsidRPr="00682E50" w:rsidR="00682E50" w:rsidP="00682E50" w:rsidRDefault="00682E50" w14:paraId="394A52FA" w14:textId="77777777">
      <w:pPr>
        <w:spacing w:line="240" w:lineRule="auto"/>
        <w:rPr>
          <w:rFonts w:ascii="Aptos" w:hAnsi="Aptos" w:eastAsia="Aptos" w:cs="Aptos"/>
          <w:lang w:val="en-US"/>
        </w:rPr>
      </w:pPr>
    </w:p>
    <w:p w:rsidRPr="00682E50" w:rsidR="00682E50" w:rsidP="00682E50" w:rsidRDefault="00682E50" w14:paraId="1043245B" w14:textId="2B6E8CC1">
      <w:pPr>
        <w:spacing w:line="240" w:lineRule="auto"/>
        <w:rPr>
          <w:rFonts w:ascii="Aptos" w:hAnsi="Aptos"/>
        </w:rPr>
      </w:pPr>
      <w:r w:rsidRPr="00682E50">
        <w:rPr>
          <w:rFonts w:ascii="Simplified Arabic" w:hAnsi="Simplified Arabic" w:eastAsia="Simplified Arabic" w:cs="Simplified Arabic"/>
          <w:b/>
          <w:bCs/>
          <w:rtl w:val="true"/>
        </w:rPr>
        <w:t xml:space="preserve">45</w:t>
      </w:r>
      <w:r w:rsidR="00395EA8">
        <w:rPr>
          <w:rFonts w:ascii="Simplified Arabic" w:hAnsi="Simplified Arabic" w:eastAsia="Simplified Arabic" w:cs="Simplified Arabic"/>
          <w:b/>
          <w:bCs/>
          <w:rtl w:val="true"/>
        </w:rPr>
        <w:t xml:space="preserve">: </w:t>
      </w:r>
      <w:hyperlink r:id="rId50">
        <w:r w:rsidRPr="00682E50">
          <w:rPr>
            <w:rStyle w:val="Hyperlink"/>
            <w:rFonts w:ascii="Simplified Arabic" w:hAnsi="Simplified Arabic"/>
            <w:b/>
            <w:bCs/>
            <w:rtl w:val="true"/>
          </w:rPr>
          <w:t xml:space="preserve">الإدخال من البحر (IFS) (القرار 20.118)</w:t>
        </w:r>
      </w:hyperlink>
      <w:r w:rsidRPr="00682E50">
        <w:rPr>
          <w:rFonts w:ascii="Simplified Arabic" w:hAnsi="Simplified Arabic" w:eastAsia="Simplified Arabic" w:cs="Simplified Arabic"/>
          <w:b/>
          <w:bCs/>
          <w:rtl w:val="true"/>
        </w:rPr>
        <w:t xml:space="preserve">  </w:t>
      </w:r>
    </w:p>
    <w:p w:rsidR="00682E50" w:rsidP="00682E50" w:rsidRDefault="00682E50" w14:paraId="791DFA80" w14:textId="77777777">
      <w:pPr>
        <w:pStyle w:val="SC81Normal"/>
        <w:spacing w:after="0"/>
      </w:pPr>
    </w:p>
    <w:p w:rsidRPr="00682E50" w:rsidR="00682E50" w:rsidP="00682E50" w:rsidRDefault="00682E50" w14:paraId="7AD677B8" w14:textId="735E0620">
      <w:pPr>
        <w:pStyle w:val="SC81Normal"/>
        <w:spacing w:after="0"/>
      </w:pPr>
      <w:r w:rsidRPr="00682E50">
        <w:rPr>
          <w:rtl w:val="true"/>
        </w:rPr>
        <w:t xml:space="preserve">تُثني منظمة WCS على الاهتمام الذي أولته الأطراف لتنفيذ التزاماتها المتعلقة بالعينات المأخوذة في المناطق الواقعة خارج الولاية القضائية الوطنية (ABNJ)، ونحن نتطلع إلى مواصلة التعاون مع الأطراف والأمانة العامة للمساعدة في ضمان التنفيذ الفعال لاتفاقية CITES فيما يتعلق بالعينات المأخوذة في المناطق الواقعة خارج الولاية القضائية الوطنية.  </w:t>
      </w:r>
    </w:p>
    <w:p w:rsidR="00682E50" w:rsidP="00682E50" w:rsidRDefault="00682E50" w14:paraId="7974F16A" w14:textId="77777777">
      <w:pPr>
        <w:pStyle w:val="SC81Normal"/>
        <w:spacing w:after="0"/>
      </w:pPr>
    </w:p>
    <w:p w:rsidRPr="00682E50" w:rsidR="00682E50" w:rsidP="00682E50" w:rsidRDefault="00682E50" w14:paraId="10BBC4AF" w14:textId="0E1FEA87">
      <w:pPr>
        <w:pStyle w:val="SC81Normal"/>
        <w:spacing w:after="0"/>
      </w:pPr>
      <w:r w:rsidRPr="00682E50">
        <w:rPr>
          <w:rtl w:val="true"/>
        </w:rPr>
        <w:t xml:space="preserve">نُقدّر كل الجهود الدؤوبة وعمل بناء التوافق الذي بُذل من أجل اعتماد القرار رقم 14.6 (المُعدّل في الدورة السادسة عشرة لمؤتمر الأطراف). ونُقرّ بضرورة إحراز مزيد من التقدم في تنفيذ هذا القرار ومتطلبات اتفاقية CITES المرتبطة به، فيما يتعلق بالعينات المأخوذة في المناطق الواقعة خارج نطاق ولاية أي دولة (ABNJ).  ونحن غير مقتنعين بأن التحليلات التي أُجريت كانت كافية لتبرير تعديل القرار Conf. 14.6 (Rev. CoP16)، بخلاف التوضيحات والتحديثات وتحسين التوجيهات. ونحث بشدة اللجنة العلمية والأطراف على عدم تعديل العناصر الأساسية للقرار، الذي جاء ثمرة سنوات من النقاش، بشأن متى ينبغي إصدار شهادة نظام الترخيص الدولي (IFS) ومتى ينبغي إصدار تصريح تصدير، بالنسبة للعينات المأخوذة في المناطق الواقعة خارج نطاق ولاية أي دولة (ABNJ).  </w:t>
      </w:r>
    </w:p>
    <w:p w:rsidR="00682E50" w:rsidP="00682E50" w:rsidRDefault="00682E50" w14:paraId="3FBF8CFD" w14:textId="77777777">
      <w:pPr>
        <w:pStyle w:val="SC81Normal"/>
        <w:spacing w:after="0"/>
      </w:pPr>
    </w:p>
    <w:p w:rsidRPr="00682E50" w:rsidR="00682E50" w:rsidP="00682E50" w:rsidRDefault="00682E50" w14:paraId="0E752433" w14:textId="165E6E70">
      <w:pPr>
        <w:pStyle w:val="SC81Normal"/>
        <w:spacing w:after="0"/>
      </w:pPr>
      <w:r w:rsidRPr="00682E50">
        <w:rPr>
          <w:rtl w:val="true"/>
        </w:rPr>
        <w:t xml:space="preserve">تُقدّر منظمة WCS الفرصة التي أتيحت لها للتعليق على «الإخطار الموجه إلى الأطراف رقم 2026/054»، وإدراج تعليقاتنا في الملخص الوارد في مرفق الوثيقة 45. ونحن نتطلع إلى نشر وثيقة المعلومات التي تحتوي على جميع التعليقات الواردة. ونحن نقدر المساهمات المقدمة من الأطراف والمراقبين الآخرين الذين أدلوا بتعليقاتهم، لكننا نشعر بخيبة أمل لأن 18 طرفاً فقط قدمت تعليقات. ومن خلال عملنا الوطني والإقليمي في مجال حفظ وإدارة الأنواع البحرية الخاضعة للتجارة الدولية، تدرك منظمة WCS جيداً أن العديد من الأطراف تواجه تحديات في التنفيذ الفعال لأحكام IFS، وقد تكون هناك حاجة إلى دعم إضافي.</w:t>
      </w:r>
    </w:p>
    <w:p w:rsidR="00682E50" w:rsidP="00682E50" w:rsidRDefault="00682E50" w14:paraId="703C46B5" w14:textId="77777777">
      <w:pPr>
        <w:pStyle w:val="SC81Normal"/>
        <w:spacing w:after="0"/>
      </w:pPr>
    </w:p>
    <w:p w:rsidRPr="00682E50" w:rsidR="00682E50" w:rsidP="00682E50" w:rsidRDefault="00682E50" w14:paraId="3EFA7BF7" w14:textId="329098A2">
      <w:pPr>
        <w:pStyle w:val="SC81Normal"/>
        <w:spacing w:after="0"/>
      </w:pPr>
      <w:r w:rsidRPr="00682E50">
        <w:rPr>
          <w:rtl w:val="true"/>
        </w:rPr>
        <w:t xml:space="preserve">ونحن نقدر قيام الأمانة العامة، في ملخصها، بتضمين ملاحظتنا التي تفيد بأن التشريعات الوطنية في بعض الأطراف غير كافية لتنفيذ اتفاقية الصيد الدولي (IFS) بفعالية، ولا سيما أحكام القرار رقم 14.6 الصادر عن المؤتمر (المراجعة الصادرة عن الدورة السادسة عشرة لمؤتمر الأطراف). ولا يعالج مشروع التشريعات الوطنية لاتفاقية CITES هذه الفجوة، وبالتالي يمكن اعتبار الأطراف ذات تشريعات كافية، في حين أنها لا تمتلك تشريعات تعالج بشكل فعال صيد الأنواع المدرجة في اتفاقية CITES في المناطق الواقعة خارج نطاق الولاية القضائية لأي دولة (ABNJ). ونوصي بأن يتناول مشروع التشريعات الوطنية بشكل أكثر تحديداً الامتثال فيما يتعلق بالتجارة في العينات التي يتم صيدها في المناطق الواقعة خارج نطاق الولاية القضائية لأي دولة (ABNJ) وفي تنفيذ التزامات اتفاقية CITES بشأن الإطار الدولي للتجارة (IFS). </w:t>
      </w:r>
    </w:p>
    <w:p w:rsidRPr="00682E50" w:rsidR="00682E50" w:rsidP="00682E50" w:rsidRDefault="00682E50" w14:paraId="2A72787E"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 </w:t>
      </w:r>
    </w:p>
    <w:p w:rsidRPr="00682E50" w:rsidR="00682E50" w:rsidP="00682E50" w:rsidRDefault="00682E50" w14:paraId="04853160" w14:textId="77777777">
      <w:pPr>
        <w:pStyle w:val="SC81Normal"/>
        <w:spacing w:after="0"/>
      </w:pPr>
      <w:r w:rsidRPr="00682E50">
        <w:rPr>
          <w:rtl w:val="true"/>
        </w:rPr>
        <w:t xml:space="preserve">تعتقد منظمة WCS أن هذه القضايا لا تتعلق فقط بفهم الأطراف لالتزاماتها المتعلقة بالعينات التي يتم الحصول عليها في المناطق الواقعة خارج نطاق ولاية أي دولة، بل تتعلق أيضًا بالامتثال لتلك الالتزامات، وإنفاذها من قبل دول العلم ودول الميناء، والبلدان المصدرة والمستوردة. وبدلاً من التركيز على تعديل القرار Conf. 14.6 (Rev. CoP16)، نوصي بزيادة التركيز على تنفيذ الاتفاقية فيما يتعلق بالعينات التي يتم صيدها في المناطق الواقعة خارج نطاق ولاية أي دولة (ABNJ) وضمان الامتثال — بما في ذلك إصدار تصاريح أو شهادات CITES المناسبة والنتائج المطلوبة من قبل الأطراف التي تعمل سفنها في المناطق الواقعة خارج نطاق ولاية أي دولة (ABNJ)، وإنفاذ متطلبات CITES من قبل الأطراف. </w:t>
      </w:r>
    </w:p>
    <w:p w:rsidR="00682E50" w:rsidP="00682E50" w:rsidRDefault="00682E50" w14:paraId="41BC9716" w14:textId="77777777">
      <w:pPr>
        <w:pStyle w:val="SC81Normal"/>
        <w:spacing w:after="0"/>
      </w:pPr>
    </w:p>
    <w:p w:rsidRPr="00682E50" w:rsidR="00682E50" w:rsidP="00682E50" w:rsidRDefault="00682E50" w14:paraId="04C3DAD0" w14:textId="53716F03">
      <w:pPr>
        <w:pStyle w:val="SC81Normal"/>
        <w:spacing w:after="0"/>
      </w:pPr>
      <w:r w:rsidRPr="00682E50">
        <w:rPr>
          <w:rtl w:val="true"/>
        </w:rPr>
        <w:t xml:space="preserve">يسر منظمة الحفاظ على الحياة البرية (WCS) أن تكون عضواً في الفريق العامل بين الدورات (WG) التابع للجنة الدائمة بشأن هذه المسألة الحيوية. ونحن نؤيد توصيات الأمانة الواردة في هذا </w:t>
      </w:r>
      <w:r w:rsidRPr="00682E50">
        <w:rPr>
          <w:rtl w:val="true"/>
        </w:rPr>
        <w:t xml:space="preserve">المستند</w:t>
      </w:r>
      <w:r w:rsidRPr="00682E50">
        <w:rPr>
          <w:rtl w:val="true"/>
        </w:rPr>
        <w:lastRenderedPageBreak/>
      </w:r>
      <w:r w:rsidRPr="00682E50">
        <w:rPr>
          <w:rtl w:val="true"/>
        </w:rPr>
        <w:t xml:space="preserve"> ، والعمل الجاري الذي يقوم به الفريق العامل. ونتطلع إلى أن نتمكن من مشاركة خبرتنا في ورشة العمل الفنية المقترحة. ومع ذلك، نلاحظ أننا لا نوافق على أن يكون دعم الأمانة العامة للفريق العامل (تنظيم الاجتماعات، وما إلى ذلك) مشروطًا بالتمويل الخارجي فقط. ورغم أننا نشجع دائمًا زيادة التمويل، إلا أنه مع تزايد أعداد الأنواع البحرية المدرجة في الملاحق، ورغبة الأطراف في الحصول على توجيهات واضحة، والتحديات المستمرة المتعلقة بالامتثال، فإننا نرى أن هذا العمل يمثل وظيفة أساسية للأمانة العامة. </w:t>
      </w:r>
    </w:p>
    <w:p w:rsidR="00682E50" w:rsidP="00682E50" w:rsidRDefault="00682E50" w14:paraId="68AE141C" w14:textId="77777777">
      <w:pPr>
        <w:spacing w:line="240" w:lineRule="auto"/>
        <w:rPr>
          <w:rFonts w:ascii="Aptos" w:hAnsi="Aptos" w:eastAsia="Aptos" w:cs="Aptos"/>
        </w:rPr>
      </w:pPr>
    </w:p>
    <w:p w:rsidRPr="00682E50" w:rsidR="00395EA8" w:rsidP="00682E50" w:rsidRDefault="00395EA8" w14:paraId="7982A305" w14:textId="77777777">
      <w:pPr>
        <w:spacing w:line="240" w:lineRule="auto"/>
        <w:rPr>
          <w:rFonts w:ascii="Aptos" w:hAnsi="Aptos" w:eastAsia="Aptos" w:cs="Aptos"/>
        </w:rPr>
      </w:pPr>
    </w:p>
    <w:p w:rsidRPr="00682E50" w:rsidR="00682E50" w:rsidP="00682E50" w:rsidRDefault="00395EA8" w14:paraId="79465900" w14:textId="05CFF598">
      <w:pPr>
        <w:pStyle w:val="Heading1"/>
        <w:rPr>
          <w:rFonts w:ascii="Aptos" w:hAnsi="Aptos"/>
          <w:sz w:val="22"/>
          <w:szCs w:val="22"/>
        </w:rPr>
      </w:pPr>
      <w:bookmarkStart w:name="_46._Guidance_related" w:id="118"/>
      <w:bookmarkStart w:name="_Guidance_related_to" w:id="119"/>
      <w:bookmarkEnd w:id="118"/>
      <w:r>
        <w:rPr>
          <w:rFonts w:ascii="Simplified Arabic" w:hAnsi="Simplified Arabic"/>
          <w:sz w:val="22"/>
          <w:szCs w:val="22"/>
          <w:rtl w:val="true"/>
        </w:rPr>
        <w:t xml:space="preserve">46:</w:t>
      </w:r>
      <w:bookmarkStart w:name="_Toc242564020" w:id="120"/>
      <w:r>
        <w:rPr>
          <w:rFonts w:ascii="Simplified Arabic" w:hAnsi="Simplified Arabic"/>
          <w:sz w:val="22"/>
          <w:szCs w:val="22"/>
          <w:rtl w:val="true"/>
        </w:rPr>
        <w:fldChar w:fldCharType="begin"/>
      </w:r>
      <w:r>
        <w:rPr>
          <w:rFonts w:ascii="Simplified Arabic" w:hAnsi="Simplified Arabic"/>
          <w:sz w:val="22"/>
          <w:szCs w:val="22"/>
          <w:rtl w:val="true"/>
        </w:rPr>
        <w:instrText>HYPERLINK "https://cites.org/sites/default/files/documents/SC/81/agenda/E-SC81-46.pdf"</w:instrText>
      </w:r>
      <w:r>
        <w:rPr>
          <w:rFonts w:ascii="Simplified Arabic" w:hAnsi="Simplified Arabic"/>
          <w:sz w:val="22"/>
          <w:szCs w:val="22"/>
          <w:rtl w:val="true"/>
        </w:rPr>
        <w:fldChar w:fldCharType="separate"/>
      </w:r>
      <w:r w:rsidRPr="00395EA8" w:rsidR="00682E50">
        <w:rPr>
          <w:rStyle w:val="Hyperlink"/>
          <w:rFonts w:ascii="Simplified Arabic" w:hAnsi="Simplified Arabic"/>
          <w:sz w:val="22"/>
          <w:szCs w:val="22"/>
          <w:rtl w:val="true"/>
        </w:rPr>
        <w:t xml:space="preserve"> التوجيهات المتعلقة بفترات الانتقال (القرار 20.119)</w:t>
      </w:r>
      <w:bookmarkEnd w:id="119"/>
      <w:bookmarkEnd w:id="120"/>
      <w:r w:rsidRPr="00395EA8" w:rsidR="00682E50">
        <w:rPr>
          <w:rStyle w:val="Hyperlink"/>
          <w:rFonts w:ascii="Simplified Arabic" w:hAnsi="Simplified Arabic"/>
          <w:sz w:val="22"/>
          <w:szCs w:val="22"/>
          <w:rtl w:val="true"/>
        </w:rPr>
        <w:t xml:space="preserve"> </w:t>
      </w:r>
      <w:r>
        <w:rPr>
          <w:rFonts w:ascii="Simplified Arabic" w:hAnsi="Simplified Arabic"/>
          <w:sz w:val="22"/>
          <w:szCs w:val="22"/>
          <w:rtl w:val="true"/>
        </w:rPr>
        <w:fldChar w:fldCharType="end"/>
      </w:r>
    </w:p>
    <w:p w:rsidR="00682E50" w:rsidP="00682E50" w:rsidRDefault="00682E50" w14:paraId="591E05A4" w14:textId="77777777">
      <w:pPr>
        <w:pStyle w:val="SC81Normal"/>
        <w:spacing w:after="0"/>
      </w:pPr>
    </w:p>
    <w:p w:rsidRPr="00682E50" w:rsidR="00682E50" w:rsidP="00682E50" w:rsidRDefault="00682E50" w14:paraId="1AD1453F" w14:textId="7AFD0E64">
      <w:pPr>
        <w:pStyle w:val="SC81Normal"/>
        <w:spacing w:after="0"/>
      </w:pPr>
      <w:r w:rsidRPr="00682E50">
        <w:rPr>
          <w:rtl w:val="true"/>
        </w:rPr>
        <w:t xml:space="preserve">نوافق على أن هذه مسألة معقدة، وأن هناك حاجة إلى مزيد من المناقشة. ونعتبر أن مسودة التوجيهات مقبولة، وأنه ينبغي الإبقاء عليها على الموقع الإلكتروني لاتفاقية CITES. ومن الأهمية بمكان أن تُستوفى متطلبات وثائق CITES عند كل من التصدير والاستيراد وفقًا للاتفاقية. ويساورنا القلق من أن بعض الأطراف قد تسمح بالاستيراد بعد تاريخ سريان إدراج أحد الأنواع في الملاحق، دون الوثائق المطلوبة بموجب اتفاقية CITES. وهذا يتعارض مع نص الاتفاقية. ونحث الأطراف على تقديم تعليمات واضحة لموظفي الجمارك وموظفي إنفاذ القانون لديها في هذا الصدد. ونحث الأطراف على عدم اعتماد أو دعم أي خيارات من شأنها أن تسمح بالتجارة في عينات CITES دون التصاريح أو الشهادات المطلوبة بموجب CITES، اعتبارًا من تاريخ دخول إدراج الأنواع في الملاحق حيز التنفيذ.</w:t>
      </w:r>
    </w:p>
    <w:p w:rsidR="00682E50" w:rsidP="00682E50" w:rsidRDefault="00682E50" w14:paraId="664B3C54" w14:textId="77777777">
      <w:pPr>
        <w:pStyle w:val="SC81Normal"/>
        <w:spacing w:after="0"/>
      </w:pPr>
    </w:p>
    <w:p w:rsidRPr="00682E50" w:rsidR="00682E50" w:rsidP="00682E50" w:rsidRDefault="00682E50" w14:paraId="695A391B" w14:textId="6FCB5365">
      <w:pPr>
        <w:pStyle w:val="SC81Normal"/>
        <w:spacing w:after="0"/>
      </w:pPr>
      <w:r w:rsidRPr="00682E50">
        <w:rPr>
          <w:rtl w:val="true"/>
        </w:rPr>
        <w:t xml:space="preserve">وسندعم إدخال تعديلات على القرار Conf. 12.3 (Rev. CoP20) بشأن التصاريح والشهادات لإدراج بعض جوانب التوجيهات المتعلقة بفترات الانتقال، شريطة أن تكون الخيارات المقدمة متسقة مع الاتفاقية. ونوصي اللجنة الدائمة بدعم توصيات الأمانة الواردة في الفقرة 10 من الوثيقة.</w:t>
      </w:r>
    </w:p>
    <w:p w:rsidR="00682E50" w:rsidP="00682E50" w:rsidRDefault="00682E50" w14:paraId="454DBBFE" w14:textId="77777777">
      <w:pPr>
        <w:spacing w:line="240" w:lineRule="auto"/>
        <w:rPr>
          <w:rFonts w:ascii="Aptos" w:hAnsi="Aptos" w:eastAsia="Aptos" w:cs="Aptos"/>
        </w:rPr>
      </w:pPr>
    </w:p>
    <w:p w:rsidRPr="00682E50" w:rsidR="00682E50" w:rsidP="00682E50" w:rsidRDefault="00682E50" w14:paraId="65EE7FDD" w14:textId="77777777">
      <w:pPr>
        <w:spacing w:line="240" w:lineRule="auto"/>
        <w:rPr>
          <w:rFonts w:ascii="Aptos" w:hAnsi="Aptos" w:eastAsia="Aptos" w:cs="Aptos"/>
        </w:rPr>
      </w:pPr>
    </w:p>
    <w:p w:rsidRPr="00682E50" w:rsidR="00682E50" w:rsidP="00682E50" w:rsidRDefault="00395EA8" w14:paraId="5231CA6D" w14:textId="125C87CE">
      <w:pPr>
        <w:pStyle w:val="Heading1"/>
        <w:rPr>
          <w:rFonts w:ascii="Aptos" w:hAnsi="Aptos"/>
          <w:sz w:val="22"/>
          <w:szCs w:val="22"/>
        </w:rPr>
      </w:pPr>
      <w:bookmarkStart w:name="_48._Electronic_systems" w:id="121"/>
      <w:bookmarkStart w:name="_Electronic_systems_and" w:id="122"/>
      <w:bookmarkEnd w:id="121"/>
      <w:r>
        <w:rPr>
          <w:rFonts w:ascii="Simplified Arabic" w:hAnsi="Simplified Arabic"/>
          <w:sz w:val="22"/>
          <w:szCs w:val="22"/>
          <w:rtl w:val="true"/>
        </w:rPr>
        <w:t xml:space="preserve">48:</w:t>
      </w:r>
      <w:hyperlink w:history="1" r:id="rId51">
        <w:bookmarkStart w:name="_Toc242564021" w:id="123"/>
        <w:r w:rsidRPr="00682E50" w:rsidR="00682E50">
          <w:rPr>
            <w:rStyle w:val="Hyperlink"/>
            <w:rFonts w:ascii="Simplified Arabic" w:hAnsi="Simplified Arabic"/>
            <w:sz w:val="22"/>
            <w:szCs w:val="22"/>
            <w:rtl w:val="true"/>
          </w:rPr>
          <w:t xml:space="preserve"> النظم الإلكترونية وتكنولوجيا المعلومات (القرار 20.128)</w:t>
        </w:r>
        <w:bookmarkEnd w:id="122"/>
        <w:bookmarkEnd w:id="123"/>
      </w:hyperlink>
      <w:r w:rsidRPr="00682E50" w:rsidR="00682E50">
        <w:rPr>
          <w:rFonts w:ascii="Simplified Arabic" w:hAnsi="Simplified Arabic"/>
          <w:sz w:val="22"/>
          <w:szCs w:val="22"/>
          <w:rtl w:val="true"/>
        </w:rPr>
        <w:t xml:space="preserve"> </w:t>
      </w:r>
    </w:p>
    <w:p w:rsidR="00682E50" w:rsidP="00682E50" w:rsidRDefault="00682E50" w14:paraId="5F91C477" w14:textId="77777777">
      <w:pPr>
        <w:spacing w:line="240" w:lineRule="auto"/>
        <w:rPr>
          <w:rFonts w:ascii="Aptos" w:hAnsi="Aptos" w:eastAsia="Aptos" w:cs="Aptos"/>
          <w:color w:val="000000" w:themeColor="text1"/>
          <w:lang w:val="en-US"/>
        </w:rPr>
      </w:pPr>
      <w:bookmarkStart w:name="_Rapid_movement_of" w:id="124"/>
    </w:p>
    <w:p w:rsidRPr="00682E50" w:rsidR="00682E50" w:rsidP="00682E50" w:rsidRDefault="00682E50" w14:paraId="5B2F988E" w14:textId="6F565F45">
      <w:pPr>
        <w:spacing w:line="240" w:lineRule="auto"/>
        <w:rPr>
          <w:rFonts w:ascii="Aptos" w:hAnsi="Aptos" w:eastAsia="Aptos" w:cs="Aptos"/>
          <w:color w:val="000000" w:themeColor="text1"/>
          <w:lang w:val="en-US"/>
        </w:rPr>
      </w:pPr>
      <w:r w:rsidRPr="00682E50">
        <w:rPr>
          <w:rFonts w:ascii="Simplified Arabic" w:hAnsi="Simplified Arabic" w:eastAsia="Simplified Arabic" w:cs="Simplified Arabic"/>
          <w:color w:val="000000" w:themeColor="text1"/>
          <w:lang w:val="en-US"/>
          <w:rtl w:val="true"/>
        </w:rPr>
        <w:t xml:space="preserve">تلاحظ منظمة WCS التقدم المحرز في هذه المسألة من خلال الفريق العامل ومن قبل الأمانة. ومنظمة WCS هي عضو في الفريق العامل، وهي على استعداد لتقديم الدعم والمعلومات إلى الفريق والمستشار الذي تعاقدت معه الأمانة. وقد تلقت منظمة WCS مؤخرًا الأسئلة من المستشار، وهي تقدم مدخلات وتشجع جميع الأطراف على المشاركة في هذا العمل، حيث إن أنظمة الترخيص الإلكترونية لاتفاقية CITES تمثل جانبًا أساسيًا في الحد من فرص الاحتيال وإساءة استخدام التراخيص، ونحن نشجع جميع الأطراف على العمل من أجل اعتماد الأنظمة المتاحة.</w:t>
      </w:r>
    </w:p>
    <w:bookmarkEnd w:id="124"/>
    <w:p w:rsidR="00682E50" w:rsidP="00682E50" w:rsidRDefault="00682E50" w14:paraId="4BFC5B13" w14:textId="77777777">
      <w:pPr>
        <w:spacing w:line="240" w:lineRule="auto"/>
        <w:rPr>
          <w:rFonts w:ascii="Aptos" w:hAnsi="Aptos" w:eastAsia="Aptos" w:cs="Aptos"/>
        </w:rPr>
      </w:pPr>
    </w:p>
    <w:p w:rsidRPr="00682E50" w:rsidR="00682E50" w:rsidP="00682E50" w:rsidRDefault="00682E50" w14:paraId="1A5342E7" w14:textId="77777777">
      <w:pPr>
        <w:spacing w:line="240" w:lineRule="auto"/>
        <w:rPr>
          <w:rFonts w:ascii="Aptos" w:hAnsi="Aptos" w:eastAsia="Aptos" w:cs="Aptos"/>
        </w:rPr>
      </w:pPr>
    </w:p>
    <w:p w:rsidRPr="00682E50" w:rsidR="00682E50" w:rsidP="00682E50" w:rsidRDefault="00395EA8" w14:paraId="2B3EB96D" w14:textId="1CB62FF9">
      <w:pPr>
        <w:pStyle w:val="Heading1"/>
        <w:rPr>
          <w:rFonts w:ascii="Aptos" w:hAnsi="Aptos"/>
          <w:sz w:val="22"/>
          <w:szCs w:val="22"/>
        </w:rPr>
      </w:pPr>
      <w:bookmarkStart w:name="_51._Specimens_produced" w:id="125"/>
      <w:bookmarkStart w:name="_Specimens_produced_through" w:id="126"/>
      <w:bookmarkEnd w:id="125"/>
      <w:r>
        <w:rPr>
          <w:rFonts w:ascii="Simplified Arabic" w:hAnsi="Simplified Arabic"/>
          <w:sz w:val="22"/>
          <w:szCs w:val="22"/>
          <w:rtl w:val="true"/>
        </w:rPr>
        <w:t xml:space="preserve">51:</w:t>
      </w:r>
      <w:hyperlink w:history="1" r:id="rId52">
        <w:bookmarkStart w:name="_Toc242564022" w:id="127"/>
        <w:r w:rsidRPr="00682E50" w:rsidR="00682E50">
          <w:rPr>
            <w:rStyle w:val="Hyperlink"/>
            <w:rFonts w:ascii="Simplified Arabic" w:hAnsi="Simplified Arabic"/>
            <w:sz w:val="22"/>
            <w:szCs w:val="22"/>
            <w:rtl w:val="true"/>
          </w:rPr>
          <w:t xml:space="preserve"> العينات المنتجة باستخدام التكنولوجيا الحيوية [القرار 19.161 (Rev. CoP20)]</w:t>
        </w:r>
        <w:bookmarkEnd w:id="126"/>
        <w:bookmarkEnd w:id="127"/>
      </w:hyperlink>
      <w:r w:rsidRPr="00682E50" w:rsidR="00682E50">
        <w:rPr>
          <w:rFonts w:ascii="Simplified Arabic" w:hAnsi="Simplified Arabic"/>
          <w:sz w:val="22"/>
          <w:szCs w:val="22"/>
          <w:rtl w:val="true"/>
        </w:rPr>
        <w:t xml:space="preserve"> </w:t>
      </w:r>
    </w:p>
    <w:p w:rsidR="00682E50" w:rsidP="00682E50" w:rsidRDefault="00682E50" w14:paraId="64178018" w14:textId="77777777">
      <w:pPr>
        <w:spacing w:line="240" w:lineRule="auto"/>
        <w:rPr>
          <w:rFonts w:ascii="Aptos" w:hAnsi="Aptos" w:eastAsia="Aptos" w:cs="Aptos"/>
          <w:lang w:val="en-US"/>
        </w:rPr>
      </w:pPr>
      <w:bookmarkStart w:name="_Disposal_of_confiscated" w:id="128"/>
    </w:p>
    <w:p w:rsidRPr="00682E50" w:rsidR="00682E50" w:rsidP="00682E50" w:rsidRDefault="00682E50" w14:paraId="205C560D" w14:textId="073A5690">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تُثني منظمة WCS على المراجعة التي أجرتها الأمانة العامة لاستخدام اتفاقية CITES في تنظيم التجارة في العينات المنتجة باستخدام التكنولوجيا الحيوية، كما تُثني على الأطراف والجهات الأخرى لتقديمها المعلومات ذات الصلة. </w:t>
      </w:r>
    </w:p>
    <w:p w:rsidRPr="00682E50" w:rsidR="00682E50" w:rsidP="00682E50" w:rsidRDefault="00682E50" w14:paraId="115E0731"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تؤيد منظمة الحفاظ على الحياة البرية (WCS) إعداد مسودة توجيهات بشأن تنفيذ الاتفاقية وإنفاذها فيما يتعلق بالعينات المنتجة بواسطة التكنولوجيا الحيوية.</w:t>
      </w:r>
      <w:bookmarkStart w:name="_Int_cU8t28GU" w:id="129"/>
      <w:r w:rsidRPr="00682E50">
        <w:rPr>
          <w:rFonts w:ascii="Simplified Arabic" w:hAnsi="Simplified Arabic" w:eastAsia="Simplified Arabic" w:cs="Simplified Arabic"/>
          <w:lang w:val="en-US"/>
          <w:rtl w:val="true"/>
        </w:rPr>
        <w:t xml:space="preserve"> وعلى وجه الخصوص، </w:t>
      </w:r>
      <w:r w:rsidRPr="00682E50">
        <w:rPr>
          <w:rFonts w:ascii="Simplified Arabic" w:hAnsi="Simplified Arabic" w:eastAsia="Simplified Arabic" w:cs="Simplified Arabic"/>
          <w:lang w:val="en-US"/>
          <w:rtl w:val="true"/>
        </w:rPr>
        <w:t xml:space="preserve">هناك حاجة إلى</w:t>
      </w:r>
      <w:r w:rsidRPr="00682E50">
        <w:rPr>
          <w:rFonts w:ascii="Simplified Arabic" w:hAnsi="Simplified Arabic" w:eastAsia="Simplified Arabic" w:cs="Simplified Arabic"/>
          <w:lang w:val="en-US"/>
          <w:rtl w:val="true"/>
        </w:rPr>
        <w:t xml:space="preserve"> توجيهات</w:t>
      </w:r>
      <w:bookmarkEnd w:id="129"/>
      <w:r w:rsidRPr="00682E50">
        <w:rPr>
          <w:rFonts w:ascii="Simplified Arabic" w:hAnsi="Simplified Arabic" w:eastAsia="Simplified Arabic" w:cs="Simplified Arabic"/>
          <w:lang w:val="en-US"/>
          <w:rtl w:val="true"/>
        </w:rPr>
        <w:t xml:space="preserve"> لتوضيح بشكل لا لبس فيه أن </w:t>
      </w:r>
      <w:r w:rsidRPr="00682E50">
        <w:rPr>
          <w:rFonts w:ascii="Simplified Arabic" w:hAnsi="Simplified Arabic" w:eastAsia="Simplified Arabic" w:cs="Simplified Arabic"/>
          <w:u w:val="single"/>
          <w:lang w:val="en-US"/>
          <w:rtl w:val="true"/>
        </w:rPr>
        <w:t xml:space="preserve">جميع </w:t>
      </w:r>
      <w:r w:rsidRPr="00682E50">
        <w:rPr>
          <w:rFonts w:ascii="Simplified Arabic" w:hAnsi="Simplified Arabic" w:eastAsia="Simplified Arabic" w:cs="Simplified Arabic"/>
          <w:lang w:val="en-US"/>
          <w:rtl w:val="true"/>
        </w:rPr>
        <w:t xml:space="preserve">العينات المنتجة بواسطة التكنولوجيا الحيوية والتي ترتبط بأي شكل من الأشكال بأنواع مدرجة في اتفاقية CITES، حتى لو لم تكن مشتقة منها مباشرة، يجب أن تخضع لولاية اتفاقية CITES. ويهدف ذلك إلى القضاء على خطر تمرير العينات الطبيعية ذات المنشأ غير القانوني على أنها عينات اصطناعية (الفقرتان 14 و15).</w:t>
      </w:r>
      <w:bookmarkStart w:name="_Int_DgdDHnai" w:id="130"/>
      <w:r w:rsidRPr="00682E50">
        <w:rPr>
          <w:rFonts w:ascii="Simplified Arabic" w:hAnsi="Simplified Arabic" w:eastAsia="Simplified Arabic" w:cs="Simplified Arabic"/>
          <w:lang w:val="en-US"/>
          <w:rtl w:val="true"/>
        </w:rPr>
        <w:t xml:space="preserve"> وعلى وجه الخصوص، </w:t>
      </w:r>
      <w:r w:rsidRPr="00682E50">
        <w:rPr>
          <w:rFonts w:ascii="Simplified Arabic" w:hAnsi="Simplified Arabic" w:eastAsia="Simplified Arabic" w:cs="Simplified Arabic"/>
          <w:lang w:val="en-US"/>
          <w:rtl w:val="true"/>
        </w:rPr>
        <w:t xml:space="preserve">يجب </w:t>
      </w:r>
      <w:r w:rsidRPr="00682E50">
        <w:rPr>
          <w:rFonts w:ascii="Simplified Arabic" w:hAnsi="Simplified Arabic" w:eastAsia="Simplified Arabic" w:cs="Simplified Arabic"/>
          <w:lang w:val="en-US"/>
          <w:rtl w:val="true"/>
        </w:rPr>
        <w:t xml:space="preserve">اعتبار </w:t>
      </w:r>
      <w:r w:rsidRPr="00682E50">
        <w:rPr>
          <w:rFonts w:ascii="Simplified Arabic" w:hAnsi="Simplified Arabic" w:eastAsia="Simplified Arabic" w:cs="Simplified Arabic"/>
          <w:lang w:val="en-US"/>
          <w:rtl w:val="true"/>
        </w:rPr>
        <w:t xml:space="preserve">العينات</w:t>
      </w:r>
      <w:bookmarkEnd w:id="130"/>
      <w:r w:rsidRPr="00682E50">
        <w:rPr>
          <w:rFonts w:ascii="Simplified Arabic" w:hAnsi="Simplified Arabic" w:eastAsia="Simplified Arabic" w:cs="Simplified Arabic"/>
          <w:lang w:val="en-US"/>
          <w:rtl w:val="true"/>
        </w:rPr>
        <w:t xml:space="preserve"> التي يتم إنتاجها باستخدام المعلومات الجينية فقط لأنواع مدرجة في اتفاقية CITES</w:t>
      </w:r>
      <w:bookmarkStart w:name="_Int_cZVOR7WN" w:id="131"/>
      <w:r w:rsidRPr="00682E50">
        <w:rPr>
          <w:rFonts w:ascii="Simplified Arabic" w:hAnsi="Simplified Arabic" w:eastAsia="Simplified Arabic" w:cs="Simplified Arabic"/>
          <w:lang w:val="en-US"/>
          <w:rtl w:val="true"/>
        </w:rPr>
        <w:t xml:space="preserve"> على </w:t>
      </w:r>
      <w:r w:rsidRPr="00682E50">
        <w:rPr>
          <w:rFonts w:ascii="Simplified Arabic" w:hAnsi="Simplified Arabic" w:eastAsia="Simplified Arabic" w:cs="Simplified Arabic"/>
          <w:lang w:val="en-US"/>
          <w:rtl w:val="true"/>
        </w:rPr>
        <w:t xml:space="preserve">أنها</w:t>
      </w:r>
      <w:bookmarkEnd w:id="131"/>
      <w:r w:rsidRPr="00682E50">
        <w:rPr>
          <w:rFonts w:ascii="Simplified Arabic" w:hAnsi="Simplified Arabic" w:eastAsia="Simplified Arabic" w:cs="Simplified Arabic"/>
          <w:lang w:val="en-US"/>
          <w:rtl w:val="true"/>
        </w:rPr>
        <w:t xml:space="preserve"> ضمن نطاق لوائح اتفاقية CITES.</w:t>
      </w:r>
      <w:r w:rsidRPr="00682E50">
        <w:rPr>
          <w:rFonts w:ascii="Simplified Arabic" w:hAnsi="Simplified Arabic" w:eastAsia="Simplified Arabic" w:cs="Simplified Arabic"/>
          <w:lang w:val="en-US"/>
          <w:rtl w:val="true"/>
        </w:rPr>
        <w:lastRenderedPageBreak/>
      </w:r>
      <w:r w:rsidRPr="00682E50">
        <w:rPr>
          <w:rFonts w:ascii="Simplified Arabic" w:hAnsi="Simplified Arabic" w:eastAsia="Simplified Arabic" w:cs="Simplified Arabic"/>
          <w:lang w:val="en-US"/>
          <w:rtl w:val="true"/>
        </w:rPr>
        <w:t xml:space="preserve"> والسبب في ذلك هو أن أي منتج (مثل قرن وحيد القرن) يمكن إنتاجه باستخدام المعلومات الجينية فقط، وإذا كان خارج نطاق اختصاص اتفاقية CITES، فيمكن بيعه على نطاق واسع. وسيكون هذا المنتج مطابقًا وراثيًا للمنتجات المستمدة من الأنواع البرية، وبالتالي سيكون من المستحيل على موظفي إنفاذ القانون التمييز بين المنتجات المستمدة من البرية التي تم غسلها بشكل غير قانوني والمنتج المعدل وراثيًا. </w:t>
      </w:r>
    </w:p>
    <w:p w:rsidR="00682E50" w:rsidP="00682E50" w:rsidRDefault="00682E50" w14:paraId="50E14AC9" w14:textId="77777777">
      <w:pPr>
        <w:spacing w:line="240" w:lineRule="auto"/>
        <w:rPr>
          <w:rFonts w:ascii="Aptos" w:hAnsi="Aptos" w:eastAsia="Aptos" w:cs="Aptos"/>
        </w:rPr>
      </w:pPr>
    </w:p>
    <w:p w:rsidR="00395EA8" w:rsidP="00682E50" w:rsidRDefault="00682E50" w14:paraId="67078DFD"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وستسعد منظمة الحفاظ على الحياة البرية (WCS) بالمساهمة في صياغة أي مبادئ توجيهية من هذا القبيل إذا لزم الأمر.</w:t>
      </w:r>
      <w:r w:rsidRPr="00682E50">
        <w:rPr>
          <w:rFonts w:ascii="Simplified Arabic" w:hAnsi="Simplified Arabic"/>
          <w:rtl w:val="true"/>
        </w:rPr>
        <w:br/>
      </w:r>
      <w:r w:rsidRPr="00682E50">
        <w:rPr>
          <w:rFonts w:ascii="Simplified Arabic" w:hAnsi="Simplified Arabic" w:eastAsia="Simplified Arabic" w:cs="Simplified Arabic"/>
          <w:rtl w:val="true"/>
        </w:rPr>
        <w:t xml:space="preserve"> </w:t>
      </w:r>
    </w:p>
    <w:p w:rsidR="00395EA8" w:rsidP="00682E50" w:rsidRDefault="00395EA8" w14:paraId="33C09ED3" w14:textId="77777777">
      <w:pPr>
        <w:spacing w:line="240" w:lineRule="auto"/>
        <w:rPr>
          <w:rFonts w:ascii="Aptos" w:hAnsi="Aptos" w:eastAsia="Aptos" w:cs="Aptos"/>
        </w:rPr>
      </w:pPr>
    </w:p>
    <w:p w:rsidRPr="00395EA8" w:rsidR="00682E50" w:rsidP="00682E50" w:rsidRDefault="00395EA8" w14:paraId="5F46ADCD" w14:textId="3A9C9954">
      <w:pPr>
        <w:spacing w:line="240" w:lineRule="auto"/>
        <w:rPr>
          <w:rFonts w:ascii="Aptos" w:hAnsi="Aptos" w:eastAsia="Aptos" w:cs="Aptos"/>
        </w:rPr>
      </w:pPr>
      <w:r w:rsidRPr="00395EA8">
        <w:rPr>
          <w:rFonts w:ascii="Simplified Arabic" w:hAnsi="Simplified Arabic" w:eastAsia="Simplified Arabic" w:cs="Simplified Arabic"/>
          <w:b/>
          <w:bCs/>
          <w:rtl w:val="true"/>
        </w:rPr>
        <w:t xml:space="preserve">52: </w:t>
      </w:r>
      <w:hyperlink r:id="rId53">
        <w:r w:rsidRPr="00682E50" w:rsidR="00682E50">
          <w:rPr>
            <w:rStyle w:val="Hyperlink"/>
            <w:rFonts w:ascii="Simplified Arabic" w:hAnsi="Simplified Arabic"/>
            <w:b/>
            <w:bCs/>
            <w:rtl w:val="true"/>
          </w:rPr>
          <w:t xml:space="preserve">التخلص من العينات المصادرة (القرار 19.173)</w:t>
        </w:r>
        <w:bookmarkEnd w:id="128"/>
      </w:hyperlink>
    </w:p>
    <w:p w:rsidR="00682E50" w:rsidP="00682E50" w:rsidRDefault="00682E50" w14:paraId="64DFBE70" w14:textId="77777777">
      <w:pPr>
        <w:spacing w:line="240" w:lineRule="auto"/>
        <w:rPr>
          <w:rFonts w:ascii="Aptos" w:hAnsi="Aptos" w:eastAsia="Aptos" w:cs="Aptos"/>
          <w:color w:val="000000" w:themeColor="text1"/>
          <w:lang w:val="en-US"/>
        </w:rPr>
      </w:pPr>
    </w:p>
    <w:p w:rsidRPr="00682E50" w:rsidR="00682E50" w:rsidP="00682E50" w:rsidRDefault="00682E50" w14:paraId="35868ADC" w14:textId="6DFED935">
      <w:pPr>
        <w:spacing w:line="240" w:lineRule="auto"/>
        <w:rPr>
          <w:rFonts w:ascii="Aptos" w:hAnsi="Aptos" w:eastAsia="Aptos" w:cs="Aptos"/>
          <w:color w:val="000000" w:themeColor="text1"/>
          <w:lang w:val="en-US"/>
        </w:rPr>
      </w:pPr>
      <w:r w:rsidRPr="00682E50">
        <w:rPr>
          <w:rFonts w:ascii="Simplified Arabic" w:hAnsi="Simplified Arabic" w:eastAsia="Simplified Arabic" w:cs="Simplified Arabic"/>
          <w:color w:val="000000" w:themeColor="text1"/>
          <w:lang w:val="en-US"/>
          <w:rtl w:val="true"/>
        </w:rPr>
        <w:t xml:space="preserve">تؤيد منظمة الحفاظ على الحياة البرية (WCS) المضي قدماً في هذه المناقشة وتؤيد التوصيات التي قدمتها الأمانة العامة في الوثيقة SC81 Doc. 52. </w:t>
      </w:r>
    </w:p>
    <w:p w:rsidR="00682E50" w:rsidP="00682E50" w:rsidRDefault="00682E50" w14:paraId="0589D74B" w14:textId="77777777">
      <w:pPr>
        <w:spacing w:line="240" w:lineRule="auto"/>
        <w:rPr>
          <w:rFonts w:ascii="Aptos" w:hAnsi="Aptos" w:eastAsia="Aptos" w:cs="Aptos"/>
          <w:b/>
          <w:bCs/>
        </w:rPr>
      </w:pPr>
    </w:p>
    <w:p w:rsidRPr="00682E50" w:rsidR="00682E50" w:rsidP="00682E50" w:rsidRDefault="00682E50" w14:paraId="3FC462BD" w14:textId="77777777">
      <w:pPr>
        <w:spacing w:line="240" w:lineRule="auto"/>
        <w:rPr>
          <w:rFonts w:ascii="Aptos" w:hAnsi="Aptos" w:eastAsia="Aptos" w:cs="Aptos"/>
          <w:b/>
          <w:bCs/>
        </w:rPr>
      </w:pPr>
    </w:p>
    <w:p w:rsidR="00682E50" w:rsidP="00682E50" w:rsidRDefault="00682E50" w14:paraId="141502A9" w14:textId="77777777">
      <w:pPr>
        <w:pStyle w:val="Heading1"/>
        <w:rPr>
          <w:rFonts w:ascii="Aptos" w:hAnsi="Aptos"/>
          <w:sz w:val="22"/>
          <w:szCs w:val="22"/>
        </w:rPr>
      </w:pPr>
      <w:bookmarkStart w:name="_Registration_of_operations" w:id="132"/>
      <w:bookmarkStart w:name="_Toc242564023" w:id="133"/>
      <w:r w:rsidRPr="00682E50">
        <w:rPr>
          <w:rFonts w:ascii="Simplified Arabic" w:hAnsi="Simplified Arabic"/>
          <w:sz w:val="22"/>
          <w:szCs w:val="22"/>
          <w:rtl w:val="true"/>
        </w:rPr>
        <w:t xml:space="preserve">53. تسجيل العمليات التي تقوم بتربية الأنواع الحيوانية المدرجة في الملحق الأول في الأسر لأغراض تجارية [القرار Conf. 12.10 (Rev. CoP20)]</w:t>
      </w:r>
      <w:bookmarkEnd w:id="132"/>
      <w:bookmarkEnd w:id="133"/>
      <w:r w:rsidRPr="00682E50">
        <w:rPr>
          <w:rFonts w:ascii="Simplified Arabic" w:hAnsi="Simplified Arabic"/>
          <w:sz w:val="22"/>
          <w:szCs w:val="22"/>
          <w:rtl w:val="true"/>
        </w:rPr>
        <w:t xml:space="preserve"> </w:t>
      </w:r>
    </w:p>
    <w:p w:rsidRPr="00682E50" w:rsidR="00682E50" w:rsidP="00682E50" w:rsidRDefault="00682E50" w14:paraId="3F7BA171" w14:textId="77777777"/>
    <w:p w:rsidRPr="00682E50" w:rsidR="00682E50" w:rsidP="00682E50" w:rsidRDefault="00682E50" w14:paraId="0513B988" w14:textId="250567CE">
      <w:pPr>
        <w:pStyle w:val="Heading1"/>
        <w:rPr>
          <w:rFonts w:ascii="Aptos" w:hAnsi="Aptos"/>
          <w:i/>
          <w:iCs/>
          <w:sz w:val="22"/>
          <w:szCs w:val="22"/>
        </w:rPr>
      </w:pPr>
      <w:bookmarkStart w:name="_53.2._Registration_of" w:id="134"/>
      <w:bookmarkStart w:name="_Toc242564024" w:id="135"/>
      <w:bookmarkEnd w:id="134"/>
      <w:r>
        <w:rPr>
          <w:rFonts w:ascii="Simplified Arabic" w:hAnsi="Simplified Arabic"/>
          <w:sz w:val="22"/>
          <w:szCs w:val="22"/>
          <w:rtl w:val="true"/>
        </w:rPr>
        <w:t xml:space="preserve">53.2. </w:t>
      </w:r>
      <w:hyperlink w:history="1" r:id="rId54">
        <w:r w:rsidRPr="00682E50">
          <w:rPr>
            <w:rStyle w:val="Hyperlink"/>
            <w:rFonts w:ascii="Simplified Arabic" w:hAnsi="Simplified Arabic"/>
            <w:sz w:val="22"/>
            <w:szCs w:val="22"/>
            <w:rtl w:val="true"/>
          </w:rPr>
          <w:t xml:space="preserve">تسجيل منشأة «Special Turtles» (إيطاليا) التي تقوم بتربية أنواع السلاحف </w:t>
        </w:r>
        <w:r w:rsidRPr="00682E50">
          <w:rPr>
            <w:rStyle w:val="Hyperlink"/>
            <w:rFonts w:ascii="Simplified Arabic" w:hAnsi="Simplified Arabic"/>
            <w:i/>
            <w:iCs/>
            <w:sz w:val="22"/>
            <w:szCs w:val="22"/>
            <w:rtl w:val="true"/>
          </w:rPr>
          <w:t xml:space="preserve">Astrochelys </w:t>
        </w:r>
        <w:r w:rsidRPr="00682E50">
          <w:rPr>
            <w:rStyle w:val="Hyperlink"/>
            <w:rFonts w:ascii="Simplified Arabic" w:hAnsi="Simplified Arabic"/>
            <w:i/>
            <w:iCs/>
            <w:sz w:val="22"/>
            <w:szCs w:val="22"/>
            <w:rtl w:val="true"/>
          </w:rPr>
          <w:t xml:space="preserve">radiata </w:t>
        </w:r>
        <w:r w:rsidRPr="00682E50">
          <w:rPr>
            <w:rStyle w:val="Hyperlink"/>
            <w:rFonts w:ascii="Simplified Arabic" w:hAnsi="Simplified Arabic"/>
            <w:i/>
            <w:iCs/>
            <w:sz w:val="22"/>
            <w:szCs w:val="22"/>
            <w:rtl w:val="true"/>
          </w:rPr>
          <w:t xml:space="preserve">وGeochelone </w:t>
        </w:r>
        <w:r w:rsidRPr="00682E50">
          <w:rPr>
            <w:rStyle w:val="Hyperlink"/>
            <w:rFonts w:ascii="Simplified Arabic" w:hAnsi="Simplified Arabic"/>
            <w:i/>
            <w:iCs/>
            <w:sz w:val="22"/>
            <w:szCs w:val="22"/>
            <w:rtl w:val="true"/>
          </w:rPr>
          <w:t xml:space="preserve">elegans </w:t>
        </w:r>
        <w:r w:rsidRPr="00682E50">
          <w:rPr>
            <w:rStyle w:val="Hyperlink"/>
            <w:rFonts w:ascii="Simplified Arabic" w:hAnsi="Simplified Arabic"/>
            <w:i/>
            <w:iCs/>
            <w:sz w:val="22"/>
            <w:szCs w:val="22"/>
            <w:rtl w:val="true"/>
          </w:rPr>
          <w:t xml:space="preserve">وMalacochersus </w:t>
        </w:r>
        <w:r w:rsidRPr="00682E50">
          <w:rPr>
            <w:rStyle w:val="Hyperlink"/>
            <w:rFonts w:ascii="Simplified Arabic" w:hAnsi="Simplified Arabic"/>
            <w:i/>
            <w:iCs/>
            <w:sz w:val="22"/>
            <w:szCs w:val="22"/>
            <w:rtl w:val="true"/>
          </w:rPr>
          <w:t xml:space="preserve">tornieri </w:t>
        </w:r>
        <w:r w:rsidRPr="00682E50">
          <w:rPr>
            <w:rStyle w:val="Hyperlink"/>
            <w:rFonts w:ascii="Simplified Arabic" w:hAnsi="Simplified Arabic"/>
            <w:i/>
            <w:iCs/>
            <w:sz w:val="22"/>
            <w:szCs w:val="22"/>
            <w:rtl w:val="true"/>
          </w:rPr>
          <w:t xml:space="preserve">وTestudo </w:t>
        </w:r>
        <w:r w:rsidRPr="00682E50">
          <w:rPr>
            <w:rStyle w:val="Hyperlink"/>
            <w:rFonts w:ascii="Simplified Arabic" w:hAnsi="Simplified Arabic"/>
            <w:i/>
            <w:iCs/>
            <w:sz w:val="22"/>
            <w:szCs w:val="22"/>
            <w:rtl w:val="true"/>
          </w:rPr>
          <w:t xml:space="preserve">kleinmanni</w:t>
        </w:r>
        <w:bookmarkEnd w:id="135"/>
      </w:hyperlink>
    </w:p>
    <w:p w:rsidR="00682E50" w:rsidP="00682E50" w:rsidRDefault="00682E50" w14:paraId="6147E823" w14:textId="77777777">
      <w:pPr>
        <w:spacing w:line="240" w:lineRule="auto"/>
        <w:rPr>
          <w:rFonts w:ascii="Aptos" w:hAnsi="Aptos" w:eastAsia="Aptos" w:cs="Aptos"/>
          <w:lang w:val="en-US"/>
        </w:rPr>
      </w:pPr>
    </w:p>
    <w:p w:rsidRPr="00682E50" w:rsidR="00682E50" w:rsidP="00682E50" w:rsidRDefault="00682E50" w14:paraId="60C1495B" w14:textId="71C658C1">
      <w:pPr>
        <w:spacing w:line="240" w:lineRule="auto"/>
        <w:rPr>
          <w:rFonts w:ascii="Aptos" w:hAnsi="Aptos"/>
        </w:rPr>
      </w:pPr>
      <w:r w:rsidRPr="00682E50">
        <w:rPr>
          <w:rFonts w:ascii="Simplified Arabic" w:hAnsi="Simplified Arabic" w:eastAsia="Simplified Arabic" w:cs="Simplified Arabic"/>
          <w:lang w:val="en-US"/>
          <w:rtl w:val="true"/>
        </w:rPr>
        <w:t xml:space="preserve">ونلاحظ بقلق الاعتراضات التي أثيرت على تسجيل هذه المنشأة من قبل إسرائيل ومدغشقر باعتبارهما دولتين من دول نطاق انتشار هذه الأنواع المدرجة في الملحق الأول، والمهددة بالانقراض أو المهددة بالانقراض الشديد، وكذلك من قبل أطراف أخرى.   </w:t>
      </w:r>
    </w:p>
    <w:p w:rsidR="00682E50" w:rsidP="00682E50" w:rsidRDefault="00682E50" w14:paraId="304CB5E6" w14:textId="77777777">
      <w:pPr>
        <w:spacing w:line="240" w:lineRule="auto"/>
        <w:rPr>
          <w:rFonts w:ascii="Aptos" w:hAnsi="Aptos" w:eastAsia="Aptos" w:cs="Aptos"/>
          <w:i/>
          <w:iCs/>
          <w:lang w:val="en-US"/>
        </w:rPr>
      </w:pPr>
    </w:p>
    <w:p w:rsidRPr="00682E50" w:rsidR="00682E50" w:rsidP="00682E50" w:rsidRDefault="00682E50" w14:paraId="722815AD" w14:textId="1EA16281">
      <w:pPr>
        <w:spacing w:line="240" w:lineRule="auto"/>
        <w:rPr>
          <w:rFonts w:ascii="Aptos" w:hAnsi="Aptos"/>
        </w:rPr>
      </w:pPr>
      <w:r w:rsidRPr="00682E50">
        <w:rPr>
          <w:rFonts w:ascii="Simplified Arabic" w:hAnsi="Simplified Arabic" w:eastAsia="Simplified Arabic" w:cs="Simplified Arabic"/>
          <w:lang w:val="en-US"/>
          <w:rtl w:val="true"/>
        </w:rPr>
        <w:t xml:space="preserve">تعد </w:t>
      </w:r>
      <w:r w:rsidRPr="00682E50">
        <w:rPr>
          <w:rFonts w:ascii="Simplified Arabic" w:hAnsi="Simplified Arabic" w:eastAsia="Simplified Arabic" w:cs="Simplified Arabic"/>
          <w:i/>
          <w:iCs/>
          <w:lang w:val="en-US"/>
          <w:rtl w:val="true"/>
        </w:rPr>
        <w:t xml:space="preserve">Astrochelys </w:t>
      </w:r>
      <w:r w:rsidRPr="00682E50">
        <w:rPr>
          <w:rFonts w:ascii="Simplified Arabic" w:hAnsi="Simplified Arabic" w:eastAsia="Simplified Arabic" w:cs="Simplified Arabic"/>
          <w:i/>
          <w:iCs/>
          <w:lang w:val="en-US"/>
          <w:rtl w:val="true"/>
        </w:rPr>
        <w:t xml:space="preserve">radiata </w:t>
      </w:r>
      <w:r w:rsidRPr="00682E50">
        <w:rPr>
          <w:rFonts w:ascii="Simplified Arabic" w:hAnsi="Simplified Arabic" w:eastAsia="Simplified Arabic" w:cs="Simplified Arabic"/>
          <w:lang w:val="en-US"/>
          <w:rtl w:val="true"/>
        </w:rPr>
        <w:t xml:space="preserve">(السلحفاة المشعة) من الأنواع المتوطنة المحمية في مدغشقر. أما </w:t>
      </w:r>
      <w:r w:rsidRPr="00682E50">
        <w:rPr>
          <w:rFonts w:ascii="Simplified Arabic" w:hAnsi="Simplified Arabic" w:eastAsia="Simplified Arabic" w:cs="Simplified Arabic"/>
          <w:i/>
          <w:iCs/>
          <w:lang w:val="en-US"/>
          <w:rtl w:val="true"/>
        </w:rPr>
        <w:t xml:space="preserve">Malacochersus </w:t>
      </w:r>
      <w:r w:rsidRPr="00682E50">
        <w:rPr>
          <w:rFonts w:ascii="Simplified Arabic" w:hAnsi="Simplified Arabic" w:eastAsia="Simplified Arabic" w:cs="Simplified Arabic"/>
          <w:i/>
          <w:iCs/>
          <w:lang w:val="en-US"/>
          <w:rtl w:val="true"/>
        </w:rPr>
        <w:t xml:space="preserve">tornieri </w:t>
      </w:r>
      <w:r w:rsidRPr="00682E50">
        <w:rPr>
          <w:rFonts w:ascii="Simplified Arabic" w:hAnsi="Simplified Arabic" w:eastAsia="Simplified Arabic" w:cs="Simplified Arabic"/>
          <w:i/>
          <w:iCs/>
          <w:lang w:val="en-US"/>
          <w:rtl w:val="true"/>
        </w:rPr>
        <w:t xml:space="preserve">(</w:t>
      </w:r>
      <w:r w:rsidRPr="00682E50">
        <w:rPr>
          <w:rFonts w:ascii="Simplified Arabic" w:hAnsi="Simplified Arabic" w:eastAsia="Simplified Arabic" w:cs="Simplified Arabic"/>
          <w:lang w:val="en-US"/>
          <w:rtl w:val="true"/>
        </w:rPr>
        <w:t xml:space="preserve">السلحفاة المسطحة) فهي موطنها الأصلي يقتصر على موائل محددة في كينيا وتنزانيا. </w:t>
      </w:r>
      <w:r w:rsidRPr="00682E50">
        <w:rPr>
          <w:rFonts w:ascii="Simplified Arabic" w:hAnsi="Simplified Arabic" w:eastAsia="Simplified Arabic" w:cs="Simplified Arabic"/>
          <w:i/>
          <w:iCs/>
          <w:lang w:val="en-US"/>
          <w:rtl w:val="true"/>
        </w:rPr>
        <w:t xml:space="preserve">Testudo </w:t>
      </w:r>
      <w:r w:rsidRPr="00682E50">
        <w:rPr>
          <w:rFonts w:ascii="Simplified Arabic" w:hAnsi="Simplified Arabic" w:eastAsia="Simplified Arabic" w:cs="Simplified Arabic"/>
          <w:i/>
          <w:iCs/>
          <w:lang w:val="en-US"/>
          <w:rtl w:val="true"/>
        </w:rPr>
        <w:t xml:space="preserve">kleinmanni </w:t>
      </w:r>
      <w:r w:rsidRPr="00682E50">
        <w:rPr>
          <w:rFonts w:ascii="Simplified Arabic" w:hAnsi="Simplified Arabic" w:eastAsia="Simplified Arabic" w:cs="Simplified Arabic"/>
          <w:lang w:val="en-US"/>
          <w:rtl w:val="true"/>
        </w:rPr>
        <w:t xml:space="preserve">موطنها الأصلي إسرائيل ومصر وليبيا، وقد انقرضت في مصر غرب نهر النيل.  جميع الأنواع الثلاثة مصنفة على أنها «مهددة بالانقراض بشدة» في القائمة الحمراء للأنواع المهددة بالانقراض الصادرة عن الاتحاد الدولي لحفظ الطبيعة (IUCN)، مع تراجع أعدادها؛ ويشكل الصيد غير القانوني لأغراض تجارة الحيوانات الأليفة تهديداً رئيسياً لهذه الأنواع.</w:t>
      </w:r>
    </w:p>
    <w:p w:rsidRPr="00682E50" w:rsidR="00682E50" w:rsidP="00682E50" w:rsidRDefault="00682E50" w14:paraId="06D48417" w14:textId="77777777">
      <w:pPr>
        <w:spacing w:line="240" w:lineRule="auto"/>
        <w:rPr>
          <w:rFonts w:ascii="Aptos" w:hAnsi="Aptos"/>
        </w:rPr>
      </w:pPr>
      <w:r w:rsidRPr="00682E50">
        <w:rPr>
          <w:rFonts w:ascii="Simplified Arabic" w:hAnsi="Simplified Arabic" w:eastAsia="Simplified Arabic" w:cs="Simplified Arabic"/>
          <w:lang w:val="en-US"/>
          <w:rtl w:val="true"/>
        </w:rPr>
        <w:t xml:space="preserve">ونؤكد أنه لكي يتم تداول عينة تم تربيتها في الأسر بشكل قانوني، يجب أن يكون هناك دليل على أن السلالة المؤسسة لموادها الجينية قد أُخذت بشكل قانوني من البرية. ولا تثبت الأدلة التي قدمها مقدم الطلب وجود صلة معقولة بين الصادرات القانونية والموثقة من البرية للسلالة المؤسسة، والمكان الذي يمكن تتبع أصل السلالة المخصصة للتربية التي أنتجت العينات في هذه المنشأة إليه.   </w:t>
      </w:r>
    </w:p>
    <w:p w:rsidR="00682E50" w:rsidP="00682E50" w:rsidRDefault="00682E50" w14:paraId="158D33A6" w14:textId="77777777">
      <w:pPr>
        <w:spacing w:line="240" w:lineRule="auto"/>
        <w:rPr>
          <w:rFonts w:ascii="Aptos" w:hAnsi="Aptos" w:eastAsia="Aptos" w:cs="Aptos"/>
          <w:lang w:val="en-US"/>
        </w:rPr>
      </w:pPr>
    </w:p>
    <w:p w:rsidRPr="00682E50" w:rsidR="00682E50" w:rsidP="00682E50" w:rsidRDefault="00682E50" w14:paraId="21DC0B99" w14:textId="09EAF387">
      <w:pPr>
        <w:spacing w:line="240" w:lineRule="auto"/>
        <w:rPr>
          <w:rFonts w:ascii="Aptos" w:hAnsi="Aptos"/>
        </w:rPr>
      </w:pPr>
      <w:r w:rsidRPr="00682E50">
        <w:rPr>
          <w:rFonts w:ascii="Simplified Arabic" w:hAnsi="Simplified Arabic" w:eastAsia="Simplified Arabic" w:cs="Simplified Arabic"/>
          <w:lang w:val="en-US"/>
          <w:rtl w:val="true"/>
        </w:rPr>
        <w:t xml:space="preserve">تقتصر الوثائق المضمنة في تسجيل إيطاليا على الأوراق الإدارية الخاصة باتفاقية CITES داخل الاتحاد الأوروبي والمدخلات في قاعدة بيانات التجارة التابعة لاتفاقية CITES، لكنها لا تقدم دليلاً على المصدر أو المسار الذي دخلت من خلاله العينات المؤسسة إلى الاتحاد الأوروبي. وينطبق هذا بشكل خاص على </w:t>
      </w:r>
      <w:r w:rsidRPr="00682E50">
        <w:rPr>
          <w:rFonts w:ascii="Simplified Arabic" w:hAnsi="Simplified Arabic" w:eastAsia="Simplified Arabic" w:cs="Simplified Arabic"/>
          <w:i/>
          <w:iCs/>
          <w:lang w:val="en-US"/>
          <w:rtl w:val="true"/>
        </w:rPr>
        <w:t xml:space="preserve">A. radiata </w:t>
      </w:r>
      <w:r w:rsidRPr="00682E50">
        <w:rPr>
          <w:rFonts w:ascii="Simplified Arabic" w:hAnsi="Simplified Arabic" w:eastAsia="Simplified Arabic" w:cs="Simplified Arabic"/>
          <w:lang w:val="en-US"/>
          <w:rtl w:val="true"/>
        </w:rPr>
        <w:t xml:space="preserve">و </w:t>
      </w:r>
      <w:r w:rsidRPr="00682E50">
        <w:rPr>
          <w:rFonts w:ascii="Simplified Arabic" w:hAnsi="Simplified Arabic" w:eastAsia="Simplified Arabic" w:cs="Simplified Arabic"/>
          <w:i/>
          <w:iCs/>
          <w:lang w:val="en-US"/>
          <w:rtl w:val="true"/>
        </w:rPr>
        <w:t xml:space="preserve">T. </w:t>
      </w:r>
      <w:r w:rsidRPr="00682E50">
        <w:rPr>
          <w:rFonts w:ascii="Simplified Arabic" w:hAnsi="Simplified Arabic" w:eastAsia="Simplified Arabic" w:cs="Simplified Arabic"/>
          <w:lang w:val="en-US"/>
          <w:rtl w:val="true"/>
        </w:rPr>
        <w:t xml:space="preserve">kleinmanni، اللتين أُدرجتا في الملحق الأول في عامي 1975 و1995 على التوالي. ونلاحظ أنه منذ دخول اتفاقية CITES حيز التنفيذ، </w:t>
      </w:r>
      <w:r w:rsidRPr="00682E50">
        <w:rPr>
          <w:rFonts w:ascii="Simplified Arabic" w:hAnsi="Simplified Arabic" w:eastAsia="Simplified Arabic" w:cs="Simplified Arabic"/>
          <w:lang w:val="en-US"/>
          <w:rtl w:val="true"/>
        </w:rPr>
        <w:t xml:space="preserve">لم</w:t>
      </w:r>
      <w:r w:rsidRPr="00682E50">
        <w:rPr>
          <w:rFonts w:ascii="Simplified Arabic" w:hAnsi="Simplified Arabic" w:eastAsia="Simplified Arabic" w:cs="Simplified Arabic"/>
          <w:lang w:val="en-US"/>
          <w:rtl w:val="true"/>
        </w:rPr>
        <w:t xml:space="preserve"> يكن هناك أبدًا تجارة دولية قانونية في </w:t>
      </w:r>
      <w:r w:rsidRPr="00682E50">
        <w:rPr>
          <w:rFonts w:ascii="Simplified Arabic" w:hAnsi="Simplified Arabic" w:eastAsia="Simplified Arabic" w:cs="Simplified Arabic"/>
          <w:i/>
          <w:iCs/>
          <w:lang w:val="en-US"/>
          <w:rtl w:val="true"/>
        </w:rPr>
        <w:t xml:space="preserve">A. radiata </w:t>
      </w:r>
      <w:r w:rsidRPr="00682E50">
        <w:rPr>
          <w:rFonts w:ascii="Simplified Arabic" w:hAnsi="Simplified Arabic" w:eastAsia="Simplified Arabic" w:cs="Simplified Arabic"/>
          <w:lang w:val="en-US"/>
          <w:rtl w:val="true"/>
        </w:rPr>
        <w:t xml:space="preserve">من البرية، ولم تكن هناك تجارة دولية قانونية في </w:t>
      </w:r>
      <w:r w:rsidRPr="00682E50">
        <w:rPr>
          <w:rFonts w:ascii="Simplified Arabic" w:hAnsi="Simplified Arabic" w:eastAsia="Simplified Arabic" w:cs="Simplified Arabic"/>
          <w:i/>
          <w:iCs/>
          <w:lang w:val="en-US"/>
          <w:rtl w:val="true"/>
        </w:rPr>
        <w:t xml:space="preserve">T. </w:t>
      </w:r>
      <w:r w:rsidRPr="00682E50">
        <w:rPr>
          <w:rFonts w:ascii="Simplified Arabic" w:hAnsi="Simplified Arabic" w:eastAsia="Simplified Arabic" w:cs="Simplified Arabic"/>
          <w:i/>
          <w:iCs/>
          <w:lang w:val="en-US"/>
          <w:rtl w:val="true"/>
        </w:rPr>
        <w:t xml:space="preserve">kleinmanni </w:t>
      </w:r>
      <w:r w:rsidRPr="00682E50">
        <w:rPr>
          <w:rFonts w:ascii="Simplified Arabic" w:hAnsi="Simplified Arabic" w:eastAsia="Simplified Arabic" w:cs="Simplified Arabic"/>
          <w:lang w:val="en-US"/>
          <w:rtl w:val="true"/>
        </w:rPr>
        <w:t xml:space="preserve">منذ عام 1995، أي على مدار الـ 31 عامًا الماضية.</w:t>
      </w:r>
    </w:p>
    <w:p w:rsidR="00682E50" w:rsidP="00682E50" w:rsidRDefault="00682E50" w14:paraId="44916C08" w14:textId="77777777">
      <w:pPr>
        <w:spacing w:line="240" w:lineRule="auto"/>
        <w:rPr>
          <w:rFonts w:ascii="Aptos" w:hAnsi="Aptos" w:eastAsia="Aptos" w:cs="Aptos"/>
          <w:lang w:val="en-US"/>
        </w:rPr>
      </w:pPr>
    </w:p>
    <w:p w:rsidRPr="00682E50" w:rsidR="00682E50" w:rsidP="00682E50" w:rsidRDefault="00682E50" w14:paraId="11B5AAA0" w14:textId="65032438">
      <w:pPr>
        <w:spacing w:line="240" w:lineRule="auto"/>
        <w:rPr>
          <w:rFonts w:ascii="Aptos" w:hAnsi="Aptos"/>
        </w:rPr>
      </w:pPr>
      <w:r w:rsidRPr="00682E50">
        <w:rPr>
          <w:rFonts w:ascii="Simplified Arabic" w:hAnsi="Simplified Arabic" w:eastAsia="Simplified Arabic" w:cs="Simplified Arabic"/>
          <w:lang w:val="en-US"/>
          <w:rtl w:val="true"/>
        </w:rPr>
        <w:t xml:space="preserve">وهناك حاجة إلى أدلة إضافية لإثبات بوضوح أن السلالة المؤسسة والسلالة الأبوية قد تم الحصول عليهما وفقاً للتدابير الوطنية ذات الصلة وأحكام الاتفاقية. وفي غياب هذه المعلومات، لا نرى كيف يمكن لهذا المرفق أن يستوفي متطلبات القرار Conf. 12.10 (Rev. CoP15)، بما في ذلك تقديم المعلومات المطلوبة في الملحق 1 من القرار.</w:t>
      </w:r>
    </w:p>
    <w:p w:rsidR="00682E50" w:rsidP="00682E50" w:rsidRDefault="00682E50" w14:paraId="4E907B0E" w14:textId="77777777">
      <w:pPr>
        <w:spacing w:line="240" w:lineRule="auto"/>
        <w:rPr>
          <w:rFonts w:ascii="Aptos" w:hAnsi="Aptos" w:eastAsia="Aptos" w:cs="Aptos"/>
          <w:lang w:val="en-US"/>
        </w:rPr>
      </w:pPr>
    </w:p>
    <w:p w:rsidRPr="00682E50" w:rsidR="00682E50" w:rsidP="00682E50" w:rsidRDefault="00682E50" w14:paraId="015F7EE4" w14:textId="19EA5A22">
      <w:pPr>
        <w:spacing w:line="240" w:lineRule="auto"/>
      </w:pPr>
      <w:r w:rsidRPr="5403C073">
        <w:rPr>
          <w:rFonts w:ascii="Simplified Arabic" w:hAnsi="Simplified Arabic" w:eastAsia="Simplified Arabic" w:cs="Simplified Arabic"/>
          <w:lang w:val="en-US"/>
          <w:rtl w:val="true"/>
        </w:rPr>
        <w:t xml:space="preserve">وبينما نقر بأن هذه الأنواع يمكنها التكاثر في الأسر، فإننا نلاحظ أيضًا أن هذه الأنواع الأربعة جميعها تخضع أيضًا للاتجار غير المشروع (بما في ذلك إلى أوروبا، حيث يقع هذا المرفق).  </w:t>
      </w:r>
    </w:p>
    <w:p w:rsidR="5403C073" w:rsidP="5403C073" w:rsidRDefault="5403C073" w14:paraId="22FE87D2" w14:textId="24A288A5">
      <w:pPr>
        <w:spacing w:line="240" w:lineRule="auto"/>
        <w:rPr>
          <w:rFonts w:ascii="Aptos" w:hAnsi="Aptos" w:eastAsia="Aptos" w:cs="Aptos"/>
          <w:lang w:val="en-US"/>
        </w:rPr>
      </w:pPr>
    </w:p>
    <w:p w:rsidRPr="00682E50" w:rsidR="00682E50" w:rsidP="00682E50" w:rsidRDefault="00682E50" w14:paraId="47939E3C" w14:textId="77777777">
      <w:pPr>
        <w:spacing w:line="240" w:lineRule="auto"/>
        <w:rPr>
          <w:rFonts w:ascii="Aptos" w:hAnsi="Aptos"/>
        </w:rPr>
      </w:pPr>
      <w:r w:rsidRPr="00682E50">
        <w:rPr>
          <w:rFonts w:ascii="Simplified Arabic" w:hAnsi="Simplified Arabic" w:eastAsia="Simplified Arabic" w:cs="Simplified Arabic"/>
          <w:rtl w:val="true"/>
        </w:rPr>
        <w:t xml:space="preserve">ونظراً لكل هذه الشكوك، وفي سياق الوضع المهدد بالانقراض لهذه الأنواع، ودعماً لحفظ هذه الأنواع والجهود التي تبذلها دول نطاق التوزيع، فإننا نوصي بشدة بأن ترفض اللجنة العلمية طلب تسجيل عملية التربية التجارية هذه.</w:t>
      </w:r>
    </w:p>
    <w:p w:rsidRPr="00682E50" w:rsidR="00682E50" w:rsidP="00682E50" w:rsidRDefault="00682E50" w14:paraId="052A407D" w14:textId="77777777">
      <w:pPr>
        <w:pStyle w:val="Heading"/>
      </w:pPr>
    </w:p>
    <w:p w:rsidRPr="00682E50" w:rsidR="00682E50" w:rsidP="00682E50" w:rsidRDefault="00682E50" w14:paraId="40F8AE70" w14:textId="03DB5A7C">
      <w:pPr>
        <w:pStyle w:val="Heading"/>
        <w:rPr>
          <w:i/>
          <w:iCs/>
        </w:rPr>
      </w:pPr>
      <w:r>
        <w:rPr>
          <w:rtl w:val="true"/>
        </w:rPr>
        <w:t xml:space="preserve">53.3</w:t>
      </w:r>
      <w:r w:rsidR="00395EA8">
        <w:rPr>
          <w:rtl w:val="true"/>
        </w:rPr>
        <w:t xml:space="preserve">: </w:t>
      </w:r>
      <w:hyperlink w:history="1" r:id="rId55">
        <w:r w:rsidRPr="00682E50">
          <w:rPr>
            <w:rStyle w:val="Hyperlink"/>
            <w:rtl w:val="true"/>
          </w:rPr>
          <w:t xml:space="preserve">تسجيل مشروع غرايسون تاي (كندا) لتربية </w:t>
        </w:r>
        <w:r w:rsidRPr="00682E50">
          <w:rPr>
            <w:rStyle w:val="Hyperlink"/>
            <w:i/>
            <w:iCs/>
            <w:rtl w:val="true"/>
          </w:rPr>
          <w:t xml:space="preserve">Brachylophus </w:t>
        </w:r>
        <w:r w:rsidRPr="00682E50">
          <w:rPr>
            <w:rStyle w:val="Hyperlink"/>
            <w:i/>
            <w:iCs/>
            <w:rtl w:val="true"/>
          </w:rPr>
          <w:t xml:space="preserve">bulabula </w:t>
        </w:r>
        <w:r w:rsidRPr="00682E50">
          <w:rPr>
            <w:rStyle w:val="Hyperlink"/>
            <w:rtl w:val="true"/>
          </w:rPr>
          <w:t xml:space="preserve">و </w:t>
        </w:r>
        <w:r w:rsidRPr="00682E50">
          <w:rPr>
            <w:rStyle w:val="Hyperlink"/>
            <w:i/>
            <w:iCs/>
            <w:rtl w:val="true"/>
          </w:rPr>
          <w:t xml:space="preserve">Brachylophus fasciatus</w:t>
        </w:r>
      </w:hyperlink>
    </w:p>
    <w:p w:rsidR="00682E50" w:rsidP="00682E50" w:rsidRDefault="00682E50" w14:paraId="66361C83" w14:textId="77777777">
      <w:pPr>
        <w:pStyle w:val="SC81Normal"/>
        <w:spacing w:after="0"/>
      </w:pPr>
    </w:p>
    <w:p w:rsidRPr="00682E50" w:rsidR="00682E50" w:rsidP="00682E50" w:rsidRDefault="00682E50" w14:paraId="1F48CCEA" w14:textId="4F17FC47">
      <w:pPr>
        <w:pStyle w:val="SC81Normal"/>
        <w:spacing w:after="0"/>
      </w:pPr>
      <w:r w:rsidRPr="00682E50">
        <w:rPr>
          <w:rtl w:val="true"/>
        </w:rPr>
        <w:t xml:space="preserve">نلاحظ بقلق الاعتراضات التي أثارتها فيجي، بصفتها دولة النطاق لهذه الأنواع المتوطنة محلياً، وكذلك الأطراف الأخرى، على تسجيل هذه المنشأة.  </w:t>
      </w:r>
      <w:r w:rsidRPr="00682E50">
        <w:rPr>
          <w:rtl w:val="true"/>
        </w:rPr>
        <w:t xml:space="preserve">كل من </w:t>
      </w:r>
      <w:hyperlink r:id="rId56">
        <w:r w:rsidRPr="00682E50">
          <w:rPr>
            <w:rStyle w:val="Hyperlink"/>
            <w:b/>
            <w:bCs/>
            <w:i/>
            <w:iCs/>
            <w:color w:val="467886"/>
            <w:rtl w:val="true"/>
          </w:rPr>
          <w:t xml:space="preserve">Brachylophus </w:t>
        </w:r>
        <w:r w:rsidRPr="00682E50">
          <w:rPr>
            <w:rStyle w:val="Hyperlink"/>
            <w:b/>
            <w:bCs/>
            <w:i/>
            <w:iCs/>
            <w:color w:val="467886"/>
            <w:rtl w:val="true"/>
          </w:rPr>
          <w:t xml:space="preserve">bulabula</w:t>
        </w:r>
      </w:hyperlink>
      <w:r w:rsidRPr="00682E50">
        <w:rPr>
          <w:rtl w:val="true"/>
        </w:rPr>
        <w:t xml:space="preserve"> (الإغوانا المخططة الفيجية) و </w:t>
      </w:r>
      <w:hyperlink r:id="rId57">
        <w:r w:rsidRPr="00682E50">
          <w:rPr>
            <w:rStyle w:val="Hyperlink"/>
            <w:b/>
            <w:bCs/>
            <w:i/>
            <w:iCs/>
            <w:color w:val="467886"/>
            <w:rtl w:val="true"/>
          </w:rPr>
          <w:t xml:space="preserve">Brachylophus fasciatus</w:t>
        </w:r>
      </w:hyperlink>
      <w:r w:rsidRPr="00682E50">
        <w:rPr>
          <w:rtl w:val="true"/>
        </w:rPr>
        <w:t xml:space="preserve"> (الإغوانا المخططة لاو) متوطنتان في فيجي ومدرجتان على القائمة الحمراء للأنواع المهددة بالانقراض التابعة للاتحاد الدولي لحفظ الطبيعة (IUCN) باعتبارهما من الأنواع المهددة بالانقراض والتي تتناقص أعدادها.</w:t>
      </w:r>
    </w:p>
    <w:p w:rsidRPr="00682E50" w:rsidR="00682E50" w:rsidP="00682E50" w:rsidRDefault="00682E50" w14:paraId="46E9F8C3" w14:textId="77777777">
      <w:pPr>
        <w:pStyle w:val="SC81Normal"/>
        <w:spacing w:after="0"/>
      </w:pPr>
      <w:r w:rsidRPr="00682E50">
        <w:rPr>
          <w:rtl w:val="true"/>
        </w:rPr>
        <w:t xml:space="preserve">ولكي يتم الاتجار بشكل قانوني بعينة تم تربيتها في الأسر، يجب أن يكون هناك دليل على أن السلالة المؤسسة لموادها الجينية قد أُخذت بشكل قانوني من البرية. ولا تثبت الأدلة المقدمة وجود صلة معقولة بين الصادرات القانونية والموثقة من فيجي – أو تونغا، أو فانواتو – إلى سويسرا، حيث يمكن تتبع أصل السلالة التكاثرية التي أنتجت العينات الموجودة في هذه المنشأة.  </w:t>
      </w:r>
    </w:p>
    <w:p w:rsidR="00682E50" w:rsidP="00682E50" w:rsidRDefault="00682E50" w14:paraId="628CF384" w14:textId="77777777">
      <w:pPr>
        <w:pStyle w:val="SC81Normal"/>
        <w:spacing w:after="0"/>
      </w:pPr>
    </w:p>
    <w:p w:rsidR="00682E50" w:rsidP="00682E50" w:rsidRDefault="00682E50" w14:paraId="18F91CD2" w14:textId="44F0BCEF">
      <w:pPr>
        <w:pStyle w:val="SC81Normal"/>
        <w:spacing w:after="0"/>
      </w:pPr>
      <w:r w:rsidRPr="00682E50">
        <w:rPr>
          <w:rtl w:val="true"/>
        </w:rPr>
        <w:t xml:space="preserve">وبينما نقر بأن هذه الأنواع يمكنها التكاثر في الأسر، فإننا نلاحظ أيضًا أن هذه الأنواع تخضع أيضًا للاتجار غير المشروع (بما في ذلك إلى أوروبا). </w:t>
      </w:r>
    </w:p>
    <w:p w:rsidRPr="00682E50" w:rsidR="00682E50" w:rsidP="00682E50" w:rsidRDefault="00682E50" w14:paraId="0BE65AF2" w14:textId="77777777">
      <w:pPr>
        <w:pStyle w:val="SC81Normal"/>
        <w:spacing w:after="0"/>
      </w:pPr>
    </w:p>
    <w:p w:rsidR="00682E50" w:rsidP="00682E50" w:rsidRDefault="00682E50" w14:paraId="27D35ECF" w14:textId="77777777">
      <w:pPr>
        <w:pStyle w:val="SC81Normal"/>
        <w:spacing w:after="0"/>
      </w:pPr>
      <w:r w:rsidRPr="00682E50">
        <w:rPr>
          <w:rtl w:val="true"/>
        </w:rPr>
        <w:t xml:space="preserve">وبالنظر إلى هذا الغموض، وفي سياق وضع هذا النوع المهدد بالانقراض، ودعماً لحفظ هذا النوع والجهود التي تبذلها الدولة الموطن، نوصي بشدة بأن ترفض اللجنة العلمية الطلب المقدم لتسجيل عملية التربية التجارية هذه.</w:t>
      </w:r>
    </w:p>
    <w:p w:rsidRPr="00682E50" w:rsidR="00682E50" w:rsidP="00682E50" w:rsidRDefault="00682E50" w14:paraId="5084BFFD" w14:textId="77777777">
      <w:pPr>
        <w:pStyle w:val="SC81Normal"/>
        <w:spacing w:after="0"/>
      </w:pPr>
    </w:p>
    <w:p w:rsidRPr="00682E50" w:rsidR="00682E50" w:rsidP="00682E50" w:rsidRDefault="00682E50" w14:paraId="72E8FFB7" w14:textId="77777777">
      <w:pPr>
        <w:spacing w:line="240" w:lineRule="auto"/>
        <w:rPr>
          <w:rFonts w:ascii="Aptos" w:hAnsi="Aptos" w:eastAsia="Aptos" w:cs="Aptos"/>
          <w:lang w:val="en-US"/>
        </w:rPr>
      </w:pPr>
    </w:p>
    <w:p w:rsidRPr="00682E50" w:rsidR="00682E50" w:rsidP="00682E50" w:rsidRDefault="00682E50" w14:paraId="6FA70B7C" w14:textId="36CBB005">
      <w:pPr>
        <w:pStyle w:val="Heading1"/>
        <w:rPr>
          <w:rFonts w:ascii="Aptos" w:hAnsi="Aptos"/>
          <w:sz w:val="22"/>
          <w:szCs w:val="22"/>
        </w:rPr>
      </w:pPr>
      <w:bookmarkStart w:name="_55._Trade_in" w:id="136"/>
      <w:bookmarkStart w:name="_Trade_in_threatened" w:id="137"/>
      <w:bookmarkStart w:name="_Toc242564025" w:id="138"/>
      <w:bookmarkEnd w:id="136"/>
      <w:r w:rsidRPr="00682E50">
        <w:rPr>
          <w:rFonts w:ascii="Simplified Arabic" w:hAnsi="Simplified Arabic"/>
          <w:sz w:val="22"/>
          <w:szCs w:val="22"/>
          <w:rtl w:val="true"/>
        </w:rPr>
        <w:t xml:space="preserve">55</w:t>
      </w:r>
      <w:r w:rsidR="00395EA8">
        <w:rPr>
          <w:rFonts w:ascii="Simplified Arabic" w:hAnsi="Simplified Arabic"/>
          <w:sz w:val="22"/>
          <w:szCs w:val="22"/>
          <w:rtl w:val="true"/>
        </w:rPr>
        <w:t xml:space="preserve">: </w:t>
      </w:r>
      <w:hyperlink r:id="rId58">
        <w:r w:rsidRPr="00682E50">
          <w:rPr>
            <w:rStyle w:val="Hyperlink"/>
            <w:rFonts w:ascii="Simplified Arabic" w:hAnsi="Simplified Arabic"/>
            <w:sz w:val="22"/>
            <w:szCs w:val="22"/>
            <w:rtl w:val="true"/>
          </w:rPr>
          <w:t xml:space="preserve">التجارة في الأنواع المتوطنة المهددة بالانقراض (القرار 20.151)</w:t>
        </w:r>
        <w:bookmarkEnd w:id="137"/>
        <w:bookmarkEnd w:id="138"/>
      </w:hyperlink>
      <w:r w:rsidRPr="00682E50">
        <w:rPr>
          <w:rFonts w:ascii="Simplified Arabic" w:hAnsi="Simplified Arabic"/>
          <w:sz w:val="22"/>
          <w:szCs w:val="22"/>
          <w:rtl w:val="true"/>
        </w:rPr>
        <w:t xml:space="preserve"> </w:t>
      </w:r>
    </w:p>
    <w:p w:rsidR="00682E50" w:rsidP="00682E50" w:rsidRDefault="00682E50" w14:paraId="40EBB85C" w14:textId="77777777">
      <w:pPr>
        <w:pStyle w:val="SC81Normal"/>
        <w:spacing w:after="0"/>
      </w:pPr>
    </w:p>
    <w:p w:rsidR="00682E50" w:rsidP="00682E50" w:rsidRDefault="00682E50" w14:paraId="7670858F" w14:textId="0FC62E52">
      <w:pPr>
        <w:pStyle w:val="SC81Normal"/>
        <w:spacing w:after="0"/>
      </w:pPr>
      <w:r w:rsidRPr="00682E50">
        <w:rPr>
          <w:rtl w:val="true"/>
        </w:rPr>
        <w:t xml:space="preserve">نرحب بالتقدم المحرز حتى الآن في إعداد دراسات الحالة وفقًا للقرار 20.151. وفيما يتعلق بدراسات الحالة الإضافية المحتملة لأفريقيا وآسيا وأوروبا وأمريكا الشمالية، فإننا نتواصل مع الأطراف وأعضاء اللجنة الدائمة لتحديد دراسات الحالة المحتملة من المناطق التي لا تتمتع بتمثيل كافٍ حاليًا. </w:t>
      </w:r>
    </w:p>
    <w:p w:rsidRPr="00682E50" w:rsidR="00682E50" w:rsidP="00682E50" w:rsidRDefault="00682E50" w14:paraId="30ADA1D5" w14:textId="77777777">
      <w:pPr>
        <w:pStyle w:val="SC81Normal"/>
        <w:spacing w:after="0"/>
      </w:pPr>
    </w:p>
    <w:p w:rsidRPr="00682E50" w:rsidR="00682E50" w:rsidP="00682E50" w:rsidRDefault="00682E50" w14:paraId="55C0C658" w14:textId="77777777">
      <w:pPr>
        <w:pStyle w:val="SC81Normal"/>
        <w:spacing w:after="0"/>
      </w:pPr>
      <w:r w:rsidRPr="00682E50">
        <w:rPr>
          <w:color w:val="000000" w:themeColor="text1"/>
          <w:rtl w:val="true"/>
        </w:rPr>
        <w:t xml:space="preserve">ونحث جميع الأطراف على توخي مزيد من العناية الواجبة عند استيراد أو تصدير أو إعادة تصدير أي عينات حية من الحيوانات التي تُعد من الأنواع المتوطنة المحمية في بلد منشأها. </w:t>
      </w:r>
    </w:p>
    <w:p w:rsidR="00682E50" w:rsidP="00682E50" w:rsidRDefault="00682E50" w14:paraId="5F86007F" w14:textId="77777777">
      <w:pPr>
        <w:spacing w:line="240" w:lineRule="auto"/>
        <w:rPr>
          <w:rFonts w:ascii="Aptos" w:hAnsi="Aptos" w:eastAsia="Aptos" w:cs="Aptos"/>
          <w:b/>
          <w:bCs/>
        </w:rPr>
      </w:pPr>
    </w:p>
    <w:p w:rsidRPr="00682E50" w:rsidR="00682E50" w:rsidP="00682E50" w:rsidRDefault="00682E50" w14:paraId="28D8EC72" w14:textId="77777777">
      <w:pPr>
        <w:spacing w:line="240" w:lineRule="auto"/>
        <w:rPr>
          <w:rFonts w:ascii="Aptos" w:hAnsi="Aptos" w:eastAsia="Aptos" w:cs="Aptos"/>
          <w:b/>
          <w:bCs/>
        </w:rPr>
      </w:pPr>
    </w:p>
    <w:p w:rsidRPr="00682E50" w:rsidR="00682E50" w:rsidP="00682E50" w:rsidRDefault="00395EA8" w14:paraId="32CE02DF" w14:textId="16917779">
      <w:pPr>
        <w:pStyle w:val="Heading1"/>
        <w:rPr>
          <w:rFonts w:ascii="Aptos" w:hAnsi="Aptos"/>
          <w:sz w:val="22"/>
          <w:szCs w:val="22"/>
        </w:rPr>
      </w:pPr>
      <w:bookmarkStart w:name="_Elephants_(Elephantidae_spp.):" w:id="139"/>
      <w:r>
        <w:rPr>
          <w:rFonts w:ascii="Simplified Arabic" w:hAnsi="Simplified Arabic"/>
          <w:sz w:val="22"/>
          <w:szCs w:val="22"/>
          <w:rtl w:val="true"/>
        </w:rPr>
        <w:t xml:space="preserve">56:</w:t>
      </w:r>
      <w:hyperlink w:history="1" r:id="rId59">
        <w:bookmarkStart w:name="_Toc242564026" w:id="140"/>
        <w:r w:rsidRPr="00682E50" w:rsidR="00682E50">
          <w:rPr>
            <w:rStyle w:val="Hyperlink"/>
            <w:rFonts w:ascii="Simplified Arabic" w:hAnsi="Simplified Arabic"/>
            <w:sz w:val="22"/>
            <w:szCs w:val="22"/>
            <w:rtl w:val="true"/>
          </w:rPr>
          <w:t xml:space="preserve"> الفيلة (Elephantidae spp.): تقرير الأمانة</w:t>
        </w:r>
      </w:hyperlink>
      <w:r w:rsidRPr="00682E50" w:rsidR="00682E50">
        <w:rPr>
          <w:rFonts w:ascii="Simplified Arabic" w:hAnsi="Simplified Arabic"/>
          <w:sz w:val="22"/>
          <w:szCs w:val="22"/>
          <w:rtl w:val="true"/>
        </w:rPr>
        <w:t xml:space="preserve"> </w:t>
      </w:r>
      <w:bookmarkEnd w:id="139"/>
      <w:bookmarkEnd w:id="140"/>
    </w:p>
    <w:p w:rsidR="00682E50" w:rsidP="00682E50" w:rsidRDefault="00682E50" w14:paraId="231B3A4F" w14:textId="77777777">
      <w:pPr>
        <w:pStyle w:val="SC81Normal"/>
        <w:spacing w:after="0"/>
      </w:pPr>
    </w:p>
    <w:p w:rsidRPr="00682E50" w:rsidR="00682E50" w:rsidP="00682E50" w:rsidRDefault="00682E50" w14:paraId="2450ECB8" w14:textId="102629B8">
      <w:pPr>
        <w:pStyle w:val="SC81Normal"/>
        <w:spacing w:after="0"/>
      </w:pPr>
      <w:r>
        <w:rPr>
          <w:rtl w:val="true"/>
        </w:rPr>
        <w:t xml:space="preserve">نحن نقدر البيانات المحدثة الواردة من MIKE وETIS؛ ومع ذلك، فإننا نحث على توخي اليقظة المستمرة. </w:t>
      </w:r>
    </w:p>
    <w:p w:rsidR="5403C073" w:rsidP="5403C073" w:rsidRDefault="5403C073" w14:paraId="07E53420" w14:textId="075B5AC8">
      <w:pPr>
        <w:pStyle w:val="SC81Normal"/>
        <w:spacing w:after="0"/>
      </w:pPr>
    </w:p>
    <w:p w:rsidRPr="00682E50" w:rsidR="00682E50" w:rsidP="00682E50" w:rsidRDefault="00682E50" w14:paraId="4F96222A" w14:textId="77777777">
      <w:pPr>
        <w:pStyle w:val="SC81Normal"/>
        <w:spacing w:after="0"/>
      </w:pPr>
      <w:r w:rsidRPr="00682E50">
        <w:rPr>
          <w:rtl w:val="true"/>
        </w:rPr>
        <w:t xml:space="preserve">على سبيل المثال، على الرغم من الانخفاض المحتمل على نطاق القارة، فإن حتى الاتجاهات المستقرة في المناطق الفرعية مثل شرق أفريقيا قد تظل مرتبطة بالمضبوطات الأخيرة في كينيا وتنزانيا وأماكن أخرى. ولا ينبغي أن تؤدي الاتجاهات القارية في الكشف عن جثث الأفيال المقتولة بشكل غير قانوني إلى تقليل الاهتمام بالتحديات المستمرة لمكافحة الصيد غير المشروع للأفيال في وسط أفريقيا. </w:t>
      </w:r>
    </w:p>
    <w:p w:rsidR="00682E50" w:rsidP="00682E50" w:rsidRDefault="00682E50" w14:paraId="4DA97E7F" w14:textId="77777777">
      <w:pPr>
        <w:pStyle w:val="SC81Normal"/>
        <w:spacing w:after="0"/>
      </w:pPr>
      <w:r w:rsidRPr="00682E50">
        <w:rPr>
          <w:rtl w:val="true"/>
        </w:rPr>
        <w:lastRenderedPageBreak/>
      </w:r>
      <w:r w:rsidRPr="00682E50">
        <w:rPr>
          <w:rtl w:val="true"/>
        </w:rPr>
        <w:t xml:space="preserve">قد يبدو أن وجود درجات PIKE منفصلة لفيلة الغابات وفيلة السافانا قد تتيح مزيداً من التدقيق، لكننا نعتقد أن درجات PIKE دون الإقليمية لأفريقيا الوسطى تؤدي هذه المهمة بشكل أساسي. علاوة على ذلك، ينبغي أن يذكرنا الحجم الكبير للعاج المُعالج في التجارة بأنه من الصعب التمييز بين العاج المستخرج من أنواع مختلفة من الفيلة بمجرد معالجته، وأن أي تباين في الاتجاهات لا ينبغي أن يؤدي إلى استراتيجيات إدارة شديدة التباين لأنواع الفيلة الأفريقية. </w:t>
      </w:r>
    </w:p>
    <w:p w:rsidRPr="00682E50" w:rsidR="00682E50" w:rsidP="00682E50" w:rsidRDefault="00682E50" w14:paraId="0855D465" w14:textId="77777777">
      <w:pPr>
        <w:pStyle w:val="SC81Normal"/>
        <w:spacing w:after="0"/>
      </w:pPr>
    </w:p>
    <w:p w:rsidRPr="00682E50" w:rsidR="00682E50" w:rsidP="00682E50" w:rsidRDefault="00682E50" w14:paraId="7A66B4C9" w14:textId="77777777">
      <w:pPr>
        <w:pStyle w:val="SC81Normal"/>
        <w:spacing w:after="0"/>
      </w:pPr>
      <w:r w:rsidRPr="00682E50">
        <w:rPr>
          <w:rtl w:val="true"/>
        </w:rPr>
        <w:t xml:space="preserve">ومن الشواغل الرئيسية عدم الإبلاغ الكامل عن طرق التجارة عندما تقدم الأطراف تقاريرها إلى نظام التبليغ الإلكتروني عن التجارة (ETIS)، مما يقوض بشكل كبير الاستجابات من خلال اتفاقية CITES، بما في ذلك عملية خطة العمل الوطنية بشأن العاج. وهناك شاغل آخر منفصل ولكنه مرتبط بذلك، وهو ضعف الإبلاغ عن أسواق العاج المحلية من جانب الأطراف التي ترتبط فيها الأسواق المحلية الكبيرة بمصادرات العاج المُعالج. </w:t>
      </w:r>
    </w:p>
    <w:p w:rsidR="00682E50" w:rsidP="00682E50" w:rsidRDefault="00682E50" w14:paraId="51327D60" w14:textId="77777777">
      <w:pPr>
        <w:spacing w:line="240" w:lineRule="auto"/>
        <w:rPr>
          <w:rFonts w:ascii="Aptos" w:hAnsi="Aptos"/>
        </w:rPr>
      </w:pPr>
    </w:p>
    <w:p w:rsidRPr="00682E50" w:rsidR="00682E50" w:rsidP="00682E50" w:rsidRDefault="00682E50" w14:paraId="03B46EB4" w14:textId="77777777">
      <w:pPr>
        <w:spacing w:line="240" w:lineRule="auto"/>
        <w:rPr>
          <w:rFonts w:ascii="Aptos" w:hAnsi="Aptos"/>
        </w:rPr>
      </w:pPr>
    </w:p>
    <w:p w:rsidR="00682E50" w:rsidP="00682E50" w:rsidRDefault="00682E50" w14:paraId="1900BD8B" w14:textId="70FD0D1A">
      <w:pPr>
        <w:pStyle w:val="Heading1"/>
        <w:rPr>
          <w:rFonts w:ascii="Aptos" w:hAnsi="Aptos"/>
          <w:sz w:val="22"/>
          <w:szCs w:val="22"/>
        </w:rPr>
      </w:pPr>
      <w:bookmarkStart w:name="_57._Jaguars_(Panthera" w:id="141"/>
      <w:bookmarkStart w:name="_Jaguars_(Panthera_onca)" w:id="142"/>
      <w:bookmarkStart w:name="_Toc242564027" w:id="143"/>
      <w:bookmarkEnd w:id="141"/>
      <w:r>
        <w:rPr>
          <w:rFonts w:ascii="Simplified Arabic" w:hAnsi="Simplified Arabic"/>
          <w:sz w:val="22"/>
          <w:szCs w:val="22"/>
          <w:rtl w:val="true"/>
        </w:rPr>
        <w:t xml:space="preserve">57</w:t>
      </w:r>
      <w:r w:rsidR="00395EA8">
        <w:rPr>
          <w:rFonts w:ascii="Simplified Arabic" w:hAnsi="Simplified Arabic"/>
          <w:sz w:val="22"/>
          <w:szCs w:val="22"/>
          <w:rtl w:val="true"/>
        </w:rPr>
        <w:t xml:space="preserve">: </w:t>
      </w:r>
      <w:hyperlink w:history="1" r:id="rId60">
        <w:r w:rsidRPr="00682E50">
          <w:rPr>
            <w:rStyle w:val="Hyperlink"/>
            <w:rFonts w:ascii="Simplified Arabic" w:hAnsi="Simplified Arabic"/>
            <w:sz w:val="22"/>
            <w:szCs w:val="22"/>
            <w:rtl w:val="true"/>
          </w:rPr>
          <w:t xml:space="preserve">الجاغوار (</w:t>
        </w:r>
        <w:r w:rsidRPr="00682E50">
          <w:rPr>
            <w:rStyle w:val="Hyperlink"/>
            <w:rFonts w:ascii="Simplified Arabic" w:hAnsi="Simplified Arabic"/>
            <w:i/>
            <w:iCs/>
            <w:sz w:val="22"/>
            <w:szCs w:val="22"/>
            <w:rtl w:val="true"/>
          </w:rPr>
          <w:t xml:space="preserve">Panthera onca</w:t>
        </w:r>
        <w:r w:rsidRPr="00682E50">
          <w:rPr>
            <w:rStyle w:val="Hyperlink"/>
            <w:rFonts w:ascii="Simplified Arabic" w:hAnsi="Simplified Arabic"/>
            <w:sz w:val="22"/>
            <w:szCs w:val="22"/>
            <w:rtl w:val="true"/>
          </w:rPr>
          <w:t xml:space="preserve">) (القرار 20.188)</w:t>
        </w:r>
        <w:bookmarkEnd w:id="142"/>
        <w:bookmarkEnd w:id="143"/>
        <w:r w:rsidRPr="00682E50">
          <w:rPr>
            <w:rStyle w:val="Hyperlink"/>
            <w:rFonts w:ascii="Simplified Arabic" w:hAnsi="Simplified Arabic"/>
            <w:sz w:val="22"/>
            <w:szCs w:val="22"/>
            <w:rtl w:val="true"/>
          </w:rPr>
          <w:t xml:space="preserve"> </w:t>
        </w:r>
      </w:hyperlink>
    </w:p>
    <w:p w:rsidRPr="00682E50" w:rsidR="00682E50" w:rsidP="00682E50" w:rsidRDefault="00682E50" w14:paraId="2E7D0225" w14:textId="77777777"/>
    <w:p w:rsidR="00682E50" w:rsidP="00682E50" w:rsidRDefault="00682E50" w14:paraId="4C744607" w14:textId="77777777">
      <w:pPr>
        <w:pStyle w:val="SC81Normal"/>
        <w:spacing w:after="0"/>
      </w:pPr>
      <w:r w:rsidRPr="00682E50">
        <w:rPr>
          <w:rtl w:val="true"/>
        </w:rPr>
        <w:t xml:space="preserve">يُعد الجاغوار من الأنواع الرمزية للأمريكتين، وذلك بسبب أهميته في الحفاظ على المناظر الطبيعية ووظائف النظم الإيكولوجية، وباعتباره عنصراً ثقافياً مهماً في جميع أنحاء مناطق انتشاره على مدى قرون، لا سيما بالنسبة للشعوب والأمم الأصلية. ونشجع الأطراف على دعم جميع الإجراءات اللازمة لصالح حفظ هذا النوع الرمزي والمهم بيئيًا. وتنفذ منظمة الحفاظ على الحياة البرية (WCS) برنامجًا واسع النطاق لحفظ الجاغوار، حيث تعمل مع الحكومات والشركاء الآخرين على حفظ الجاغوار وموائلها في ثمانية بلدان (غواتيمالا، وهندوراس، وكولومبيا، والإكوادور، وبيرو، وبوليفيا، وباراغواي، والبرازيل). وتشعر منظمة الحفاظ على الحياة البرية (WCS) بقلق بالغ إزاء التهديد الناشئ المتمثل في الاتجار بأجزاء الجاغوار. </w:t>
      </w:r>
    </w:p>
    <w:p w:rsidRPr="00682E50" w:rsidR="00682E50" w:rsidP="00682E50" w:rsidRDefault="00682E50" w14:paraId="74C3BA8F" w14:textId="77777777">
      <w:pPr>
        <w:pStyle w:val="SC81Normal"/>
        <w:spacing w:after="0"/>
      </w:pPr>
    </w:p>
    <w:p w:rsidRPr="00682E50" w:rsidR="00682E50" w:rsidP="00682E50" w:rsidRDefault="00682E50" w14:paraId="23AF4DCA" w14:textId="77777777">
      <w:pPr>
        <w:pStyle w:val="SC81Normal"/>
        <w:spacing w:after="0"/>
      </w:pPr>
      <w:r w:rsidRPr="00682E50">
        <w:rPr>
          <w:rtl w:val="true"/>
        </w:rPr>
        <w:t xml:space="preserve">ويسعد منظمة WCS أن تكون عضوًا في الفريق العامل بين الدورات المعني بالجاغوار، ونشكر البرازيل والمكسيك على هذه الوثيقة، وعلى قيادتهما بصفتهما رئيسيْن مشاركيْن لهذا الفريق العامل؛ ونشكر جميع أعضاء الفريق العامل على الحوار التعاوني حول التهديدات التي تواجه الجاغوار والدور الذي يمكن أن يلعبه تنفيذ اتفاقية CITES وإنفاذها.  لقد قدمنا تعليقاتنا من خلال الفريق العامل، ونتطلع إلى استمرار الحوار بشأن مسودة الاختصاصات والواجبات للجنة التوجيهية للمنصة الحكومية الدولية، وطرائق تفعيل المنصة الحكومية الدولية لحفظ الجاغوار (بما في ذلك مسودة الأسئلة التوجيهية)، على النحو الوارد في الوثيقة.</w:t>
      </w:r>
    </w:p>
    <w:p w:rsidR="00682E50" w:rsidP="00682E50" w:rsidRDefault="00682E50" w14:paraId="174810A8" w14:textId="77777777">
      <w:pPr>
        <w:spacing w:line="240" w:lineRule="auto"/>
        <w:rPr>
          <w:rFonts w:ascii="Aptos" w:hAnsi="Aptos" w:eastAsia="Aptos" w:cs="Aptos"/>
          <w:color w:val="B8CCE4" w:themeColor="accent1" w:themeTint="66"/>
          <w:lang w:val="en-US"/>
        </w:rPr>
      </w:pPr>
    </w:p>
    <w:p w:rsidR="5403C073" w:rsidP="5403C073" w:rsidRDefault="5403C073" w14:paraId="64F964C9" w14:textId="7B3D918F">
      <w:pPr>
        <w:spacing w:line="240" w:lineRule="auto"/>
        <w:rPr>
          <w:rFonts w:ascii="Aptos" w:hAnsi="Aptos" w:eastAsia="Aptos" w:cs="Aptos"/>
          <w:color w:val="B8CCE4" w:themeColor="accent1" w:themeTint="66"/>
          <w:lang w:val="en-US"/>
        </w:rPr>
      </w:pPr>
    </w:p>
    <w:p w:rsidRPr="00682E50" w:rsidR="00682E50" w:rsidP="00682E50" w:rsidRDefault="00682E50" w14:paraId="3692CD6A" w14:textId="77777777">
      <w:pPr>
        <w:spacing w:line="240" w:lineRule="auto"/>
        <w:rPr>
          <w:rFonts w:ascii="Aptos" w:hAnsi="Aptos" w:eastAsia="Aptos" w:cs="Aptos"/>
          <w:color w:val="B8CCE4" w:themeColor="accent1" w:themeTint="66"/>
          <w:lang w:val="en-US"/>
        </w:rPr>
      </w:pPr>
    </w:p>
    <w:p w:rsidRPr="00682E50" w:rsidR="00682E50" w:rsidP="00682E50" w:rsidRDefault="00682E50" w14:paraId="42B3C171" w14:textId="2E69B9A9">
      <w:pPr>
        <w:pStyle w:val="Heading1"/>
        <w:rPr>
          <w:rFonts w:ascii="Aptos" w:hAnsi="Aptos"/>
          <w:sz w:val="22"/>
          <w:szCs w:val="22"/>
        </w:rPr>
      </w:pPr>
      <w:bookmarkStart w:name="_58._Implementation_of_1" w:id="144"/>
      <w:bookmarkStart w:name="_Implementation_of_Resolution" w:id="145"/>
      <w:bookmarkStart w:name="_Toc242564028" w:id="146"/>
      <w:bookmarkEnd w:id="144"/>
      <w:r>
        <w:rPr>
          <w:rFonts w:ascii="Simplified Arabic" w:hAnsi="Simplified Arabic"/>
          <w:sz w:val="22"/>
          <w:szCs w:val="22"/>
          <w:rtl w:val="true"/>
        </w:rPr>
        <w:t xml:space="preserve">58</w:t>
      </w:r>
      <w:r w:rsidR="00395EA8">
        <w:rPr>
          <w:rFonts w:ascii="Simplified Arabic" w:hAnsi="Simplified Arabic"/>
          <w:sz w:val="22"/>
          <w:szCs w:val="22"/>
          <w:rtl w:val="true"/>
        </w:rPr>
        <w:t xml:space="preserve">:</w:t>
      </w:r>
      <w:hyperlink w:history="1" r:id="rId61">
        <w:bookmarkStart w:name="_58._Implementation_of" w:id="147"/>
        <w:r w:rsidRPr="00682E50">
          <w:rPr>
            <w:rStyle w:val="Hyperlink"/>
            <w:rFonts w:ascii="Simplified Arabic" w:hAnsi="Simplified Arabic"/>
            <w:sz w:val="22"/>
            <w:szCs w:val="22"/>
            <w:rtl w:val="true"/>
          </w:rPr>
          <w:t xml:space="preserve"> تنفيذ القرار Conf. 12.5 (Rev. CoP20): النمور (</w:t>
        </w:r>
        <w:r w:rsidRPr="00682E50">
          <w:rPr>
            <w:rStyle w:val="Hyperlink"/>
            <w:rFonts w:ascii="Simplified Arabic" w:hAnsi="Simplified Arabic"/>
            <w:i/>
            <w:iCs/>
            <w:sz w:val="22"/>
            <w:szCs w:val="22"/>
            <w:rtl w:val="true"/>
          </w:rPr>
          <w:t xml:space="preserve">Panthera </w:t>
        </w:r>
        <w:r w:rsidRPr="00682E50">
          <w:rPr>
            <w:rStyle w:val="Hyperlink"/>
            <w:rFonts w:ascii="Simplified Arabic" w:hAnsi="Simplified Arabic"/>
            <w:i/>
            <w:iCs/>
            <w:sz w:val="22"/>
            <w:szCs w:val="22"/>
            <w:rtl w:val="true"/>
          </w:rPr>
          <w:t xml:space="preserve">tigris</w:t>
        </w:r>
        <w:r w:rsidRPr="00682E50">
          <w:rPr>
            <w:rStyle w:val="Hyperlink"/>
            <w:rFonts w:ascii="Simplified Arabic" w:hAnsi="Simplified Arabic"/>
            <w:i/>
            <w:iCs/>
            <w:sz w:val="22"/>
            <w:szCs w:val="22"/>
            <w:rtl w:val="true"/>
          </w:rPr>
          <w:t xml:space="preserve">) </w:t>
        </w:r>
        <w:r w:rsidRPr="00682E50">
          <w:rPr>
            <w:rStyle w:val="Hyperlink"/>
            <w:rFonts w:ascii="Simplified Arabic" w:hAnsi="Simplified Arabic"/>
            <w:sz w:val="22"/>
            <w:szCs w:val="22"/>
            <w:rtl w:val="true"/>
          </w:rPr>
          <w:t xml:space="preserve">في الأسر</w:t>
        </w:r>
      </w:hyperlink>
      <w:r w:rsidRPr="00682E50">
        <w:rPr>
          <w:rFonts w:ascii="Simplified Arabic" w:hAnsi="Simplified Arabic"/>
          <w:sz w:val="22"/>
          <w:szCs w:val="22"/>
          <w:rtl w:val="true"/>
        </w:rPr>
        <w:t xml:space="preserve"> (القرار 20.189)</w:t>
      </w:r>
      <w:bookmarkEnd w:id="145"/>
      <w:bookmarkEnd w:id="146"/>
      <w:bookmarkEnd w:id="147"/>
      <w:r w:rsidRPr="00682E50">
        <w:rPr>
          <w:rFonts w:ascii="Simplified Arabic" w:hAnsi="Simplified Arabic"/>
          <w:sz w:val="22"/>
          <w:szCs w:val="22"/>
          <w:rtl w:val="true"/>
        </w:rPr>
        <w:t xml:space="preserve"> </w:t>
      </w:r>
    </w:p>
    <w:p w:rsidR="00682E50" w:rsidP="00682E50" w:rsidRDefault="00682E50" w14:paraId="5A95EF9F" w14:textId="77777777">
      <w:pPr>
        <w:pStyle w:val="SC81Normal"/>
        <w:spacing w:after="0"/>
      </w:pPr>
    </w:p>
    <w:p w:rsidRPr="00682E50" w:rsidR="00682E50" w:rsidP="00682E50" w:rsidRDefault="00682E50" w14:paraId="0510DFAD" w14:textId="68BDF612">
      <w:pPr>
        <w:pStyle w:val="SC81Normal"/>
        <w:spacing w:after="0"/>
      </w:pPr>
      <w:r w:rsidRPr="00682E50">
        <w:rPr>
          <w:rtl w:val="true"/>
        </w:rPr>
        <w:t xml:space="preserve">ترحب منظمة الحفاظ على الحياة البرية (WCS) بالمعلومات التي قدمتها الأطراف التي ردت على الإخطارات، لكنها تشعر بالقلق من أن عدة أطراف، معترف بها على أنها تمتلك أعداداً كبيرة من المنشآت التي تقوم بتربية أو إيواء النمور، لم تستجب للطلب، ولا سيما جمهورية لاو الديمقراطية الشعبية وجنوب أفريقيا. ونلاحظ بقلق أكبر بعض الردود الخاصة بكل بلد، ولا سيما المعلومات المتعلقة بالعينات التي يمكن إرجاعها إلى سلالة جنوب شرق آسيا القارية، في حين أن تحليل الحمض النووي للعينات الموجودة في الأسر في المنشآت الخاصة غير مكتمل في العديد من البلدان، وغالبًا ما تكون المعلومات المشار إليها قديمة.</w:t>
      </w:r>
    </w:p>
    <w:p w:rsidR="00682E50" w:rsidP="00682E50" w:rsidRDefault="00682E50" w14:paraId="0E332462" w14:textId="77777777">
      <w:pPr>
        <w:pStyle w:val="SC81Normal"/>
        <w:spacing w:after="0"/>
      </w:pPr>
    </w:p>
    <w:p w:rsidRPr="00682E50" w:rsidR="00682E50" w:rsidP="00682E50" w:rsidRDefault="00682E50" w14:paraId="7361983B" w14:textId="451693DB">
      <w:pPr>
        <w:pStyle w:val="SC81Normal"/>
        <w:spacing w:after="0"/>
      </w:pPr>
      <w:r w:rsidRPr="00682E50">
        <w:rPr>
          <w:rtl w:val="true"/>
        </w:rPr>
        <w:t xml:space="preserve">تؤيد منظمة WCS توصيات الأمانة العامة وتوافق على أن إعداد وثيقة تحدد النهج المنهجية للأطراف التي توجد في أراضيها منشآت لتربية أو إيواء النمور لأغراض أخرى غير </w:t>
      </w:r>
      <w:r w:rsidRPr="00682E50">
        <w:rPr>
          <w:rtl w:val="true"/>
        </w:rPr>
        <w:t xml:space="preserve">برامج</w:t>
      </w:r>
      <w:r w:rsidRPr="00682E50">
        <w:rPr>
          <w:rtl w:val="true"/>
        </w:rPr>
        <w:t xml:space="preserve"> التربية للحفظ </w:t>
      </w:r>
      <w:r w:rsidRPr="00682E50">
        <w:rPr>
          <w:rtl w:val="true"/>
        </w:rPr>
        <w:t xml:space="preserve">سيكون أمراً مفيداً. وهناك </w:t>
      </w:r>
      <w:r w:rsidRPr="00682E50">
        <w:rPr>
          <w:rtl w:val="true"/>
        </w:rPr>
        <w:t xml:space="preserve">عدد</w:t>
      </w:r>
      <w:r w:rsidRPr="00682E50">
        <w:rPr>
          <w:rtl w:val="true"/>
        </w:rPr>
        <w:lastRenderedPageBreak/>
      </w:r>
      <w:r w:rsidRPr="00682E50">
        <w:rPr>
          <w:rtl w:val="true"/>
        </w:rPr>
        <w:t xml:space="preserve"> من الوثائق التي تم إعدادها لدعم البلدان التي توجد بها مثل هذه المنشآت بالفعل، والتي يمكن تكييفها لهذه الأغراض.</w:t>
      </w:r>
    </w:p>
    <w:p w:rsidR="00682E50" w:rsidP="00682E50" w:rsidRDefault="00682E50" w14:paraId="4AA092B8" w14:textId="77777777">
      <w:pPr>
        <w:pStyle w:val="SC81Normal"/>
        <w:spacing w:after="0"/>
      </w:pPr>
    </w:p>
    <w:p w:rsidRPr="00682E50" w:rsidR="00682E50" w:rsidP="00682E50" w:rsidRDefault="00682E50" w14:paraId="021A0BF8" w14:textId="5B0785B0">
      <w:pPr>
        <w:pStyle w:val="SC81Normal"/>
        <w:spacing w:after="0"/>
        <w:rPr>
          <w:color w:val="B8CCE4" w:themeColor="accent1" w:themeTint="66"/>
        </w:rPr>
      </w:pPr>
      <w:r w:rsidRPr="00682E50">
        <w:rPr>
          <w:rtl w:val="true"/>
        </w:rPr>
        <w:t xml:space="preserve">لا تزال منظمة الحفاظ على الحياة البرية (WCS) تشعر بالقلق إزاء التقدم المحدود الذي أحرزته العديد من البلدان المحددة في القرار 20.189، وعدم تقديم أي تقرير من جنوب أفريقيا. ونحن نؤيد التوصيات الواردة في الوثيقة، ولا سيما التوصية (هـ)، مع ملاحظة العدد الكبير من النمور التي تم تصديرها من جنوب أفريقيا خلال السنوات الأخيرة، وإدراج تقارير مستمرة عن التنفيذ على النحو المطلوب في القرار Conf. 12.5 (Rev. CoP20) قبل انعقاد الدورة 82 للجنة العلمية (SC82).</w:t>
      </w:r>
    </w:p>
    <w:p w:rsidR="00682E50" w:rsidP="00682E50" w:rsidRDefault="00682E50" w14:paraId="3C49D839" w14:textId="77777777">
      <w:pPr>
        <w:spacing w:line="240" w:lineRule="auto"/>
        <w:rPr>
          <w:rFonts w:ascii="Aptos" w:hAnsi="Aptos" w:eastAsia="Aptos" w:cs="Aptos"/>
          <w:b/>
          <w:bCs/>
          <w:lang w:val="en-US"/>
        </w:rPr>
      </w:pPr>
    </w:p>
    <w:p w:rsidRPr="00682E50" w:rsidR="00395EA8" w:rsidP="00682E50" w:rsidRDefault="00395EA8" w14:paraId="6F52F98C" w14:textId="77777777">
      <w:pPr>
        <w:spacing w:line="240" w:lineRule="auto"/>
        <w:rPr>
          <w:rFonts w:ascii="Aptos" w:hAnsi="Aptos" w:eastAsia="Aptos" w:cs="Aptos"/>
          <w:b/>
          <w:bCs/>
          <w:lang w:val="en-US"/>
        </w:rPr>
      </w:pPr>
    </w:p>
    <w:p w:rsidRPr="00682E50" w:rsidR="00682E50" w:rsidP="00682E50" w:rsidRDefault="00682E50" w14:paraId="77F8E636" w14:textId="24AFF235">
      <w:pPr>
        <w:pStyle w:val="Heading1"/>
        <w:rPr>
          <w:rFonts w:ascii="Aptos" w:hAnsi="Aptos"/>
          <w:sz w:val="22"/>
          <w:szCs w:val="22"/>
        </w:rPr>
      </w:pPr>
      <w:bookmarkStart w:name="_59._Saiga_antelopes" w:id="148"/>
      <w:bookmarkStart w:name="_Saiga_antelopes_(Saiga" w:id="149"/>
      <w:bookmarkStart w:name="_Toc242564029" w:id="150"/>
      <w:bookmarkEnd w:id="148"/>
      <w:r>
        <w:rPr>
          <w:rFonts w:ascii="Simplified Arabic" w:hAnsi="Simplified Arabic"/>
          <w:sz w:val="22"/>
          <w:szCs w:val="22"/>
          <w:rtl w:val="true"/>
        </w:rPr>
        <w:t xml:space="preserve">59</w:t>
      </w:r>
      <w:r w:rsidR="00395EA8">
        <w:rPr>
          <w:rFonts w:ascii="Simplified Arabic" w:hAnsi="Simplified Arabic"/>
          <w:sz w:val="22"/>
          <w:szCs w:val="22"/>
          <w:rtl w:val="true"/>
        </w:rPr>
        <w:t xml:space="preserve">: </w:t>
      </w:r>
      <w:hyperlink w:history="1" r:id="rId62">
        <w:r w:rsidRPr="00682E50">
          <w:rPr>
            <w:rStyle w:val="Hyperlink"/>
            <w:rFonts w:ascii="Simplified Arabic" w:hAnsi="Simplified Arabic"/>
            <w:sz w:val="22"/>
            <w:szCs w:val="22"/>
            <w:rtl w:val="true"/>
          </w:rPr>
          <w:t xml:space="preserve">ظباء السايغا (Saiga spp.)</w:t>
        </w:r>
      </w:hyperlink>
      <w:r w:rsidRPr="00682E50">
        <w:rPr>
          <w:rFonts w:ascii="Simplified Arabic" w:hAnsi="Simplified Arabic"/>
          <w:sz w:val="22"/>
          <w:szCs w:val="22"/>
          <w:rtl w:val="true"/>
        </w:rPr>
        <w:t xml:space="preserve"> [القرار 19.216 (Rev. CoP20)]</w:t>
      </w:r>
      <w:bookmarkEnd w:id="149"/>
      <w:bookmarkEnd w:id="150"/>
      <w:r w:rsidRPr="00682E50">
        <w:rPr>
          <w:rFonts w:ascii="Simplified Arabic" w:hAnsi="Simplified Arabic"/>
          <w:sz w:val="22"/>
          <w:szCs w:val="22"/>
          <w:rtl w:val="true"/>
        </w:rPr>
        <w:t xml:space="preserve"> </w:t>
      </w:r>
    </w:p>
    <w:p w:rsidR="00682E50" w:rsidP="00682E50" w:rsidRDefault="00682E50" w14:paraId="0AF74689" w14:textId="77777777">
      <w:pPr>
        <w:pStyle w:val="SC81Normal"/>
        <w:spacing w:after="0"/>
      </w:pPr>
    </w:p>
    <w:p w:rsidRPr="00682E50" w:rsidR="00682E50" w:rsidP="00682E50" w:rsidRDefault="00682E50" w14:paraId="22A49EDA" w14:textId="0D297842">
      <w:pPr>
        <w:pStyle w:val="SC81Normal"/>
        <w:spacing w:after="0"/>
      </w:pPr>
      <w:r w:rsidRPr="00682E50">
        <w:rPr>
          <w:rtl w:val="true"/>
        </w:rPr>
        <w:t xml:space="preserve">تُثني منظمة الحفاظ على الحياة البرية (WCS) على الجهود التي تبذلها الأطراف في مناطق الانتشار والأطراف المستهلكة التي تعمل جاهدةً على مكافحة التجارة غير المشروعة في أجزاء ومنتجات ظبي السايغا وتنفيذ الإدراج الحالي في القائمة والتعليق المرتبط به. ونرحب بجهود الأمانة والأطراف الرامية إلى تنفيذ القرارات من 19.213 (Rev. CoP20) إلى 19.217 (Rev. CoP20) والقرارات من 20.195 إلى 20.197 بشأن ظباء السايغا.  </w:t>
      </w:r>
    </w:p>
    <w:p w:rsidR="00682E50" w:rsidP="00682E50" w:rsidRDefault="00682E50" w14:paraId="4834D947" w14:textId="77777777">
      <w:pPr>
        <w:pStyle w:val="SC81Normal"/>
        <w:spacing w:after="0"/>
        <w:rPr>
          <w:color w:val="000000" w:themeColor="text1"/>
        </w:rPr>
      </w:pPr>
    </w:p>
    <w:p w:rsidRPr="00682E50" w:rsidR="00682E50" w:rsidP="00682E50" w:rsidRDefault="00682E50" w14:paraId="206EE6FE" w14:textId="4B599EFB">
      <w:pPr>
        <w:pStyle w:val="SC81Normal"/>
        <w:spacing w:after="0"/>
      </w:pPr>
      <w:r w:rsidRPr="00682E50">
        <w:rPr>
          <w:color w:val="000000" w:themeColor="text1"/>
          <w:rtl w:val="true"/>
        </w:rPr>
        <w:t xml:space="preserve">ويثير قلقنا ارتفاع معدل نفوق ظباء السايغا المسجل في كازاخستان في عام 2026. ورغم أن أسباب هذه الوفيات لا تزال غير واضحة، فقد أُثير موضوع مرض الحمى القلاعية كأحد العوامل المحتملة التي تتطلب مزيداً من التحقيق. </w:t>
      </w:r>
      <w:r w:rsidRPr="00682E50">
        <w:rPr>
          <w:rtl w:val="true"/>
        </w:rPr>
        <w:t xml:space="preserve">ويُعد</w:t>
      </w:r>
      <w:r w:rsidRPr="00682E50">
        <w:rPr>
          <w:color w:val="000000" w:themeColor="text1"/>
          <w:rtl w:val="true"/>
        </w:rPr>
        <w:t xml:space="preserve"> مرض الحمى القلاعية </w:t>
      </w:r>
      <w:r w:rsidRPr="00682E50">
        <w:rPr>
          <w:rtl w:val="true"/>
        </w:rPr>
        <w:t xml:space="preserve">مرضاً خطيراً يصيب الماشية، كما أنه مسؤول عن معدلات إصابة ووفيات كبيرة بين حيوانات السايغا. وتُعد حيوانات السايغا من الحيوانات ذات الحوافر المهاجرة شديدة التنقل، ولذلك فإن الأوبئة واسعة النطاق التي تصيبها تؤثر سلباً على حفظها، في بيئة تتشاركها مع الماشية. ومن أجل تنفيذ لوائح وقرارات اتفاقية CITES المتعلقة بالتجارة، من الضروري أن تكون الأطراف والأمانة العامة على علم تام بهذه المسألة. </w:t>
      </w:r>
    </w:p>
    <w:p w:rsidR="00682E50" w:rsidP="00682E50" w:rsidRDefault="00682E50" w14:paraId="0A3CD60E" w14:textId="77777777">
      <w:pPr>
        <w:pStyle w:val="SC81Normal"/>
        <w:spacing w:after="0"/>
      </w:pPr>
    </w:p>
    <w:p w:rsidRPr="00682E50" w:rsidR="00682E50" w:rsidP="00682E50" w:rsidRDefault="00682E50" w14:paraId="59A050EC" w14:textId="2E804752">
      <w:pPr>
        <w:pStyle w:val="SC81Normal"/>
        <w:spacing w:after="0"/>
      </w:pPr>
      <w:r w:rsidRPr="00682E50">
        <w:rPr>
          <w:rtl w:val="true"/>
        </w:rPr>
        <w:t xml:space="preserve">كما يساورنا القلق بشأن التقارير التي تفيد بتصدير عينات من حيوانات السايغا باستخدام رمز المصدر «O»؛ وبناءً على المعلومات المتاحة عن المخزونات، من المعقول التساؤل عما إذا كانت العينات التي يزيد عمرها عن 30 عامًا تدخل الآن في التجارة. وهذا يسلط الضوء على الثغرات الخطيرة في إدارة المخزونات في العديد من دول منطقة الانتشار والدول المستهلكة.  </w:t>
      </w:r>
    </w:p>
    <w:p w:rsidR="00682E50" w:rsidP="00682E50" w:rsidRDefault="00682E50" w14:paraId="40C01A26" w14:textId="77777777">
      <w:pPr>
        <w:pStyle w:val="SC81Normal"/>
        <w:spacing w:after="0"/>
      </w:pPr>
    </w:p>
    <w:p w:rsidRPr="00682E50" w:rsidR="00682E50" w:rsidP="00682E50" w:rsidRDefault="00682E50" w14:paraId="764D65D7" w14:textId="5AEC9294">
      <w:pPr>
        <w:pStyle w:val="SC81Normal"/>
        <w:spacing w:after="0"/>
      </w:pPr>
      <w:r w:rsidRPr="00682E50">
        <w:rPr>
          <w:rtl w:val="true"/>
        </w:rPr>
        <w:t xml:space="preserve">تسلط القرارات الحالية وتقرير الأمانة الضوء على الحاجة إلى التعاون الدولي لمعالجة التجارة غير المشروعة والتجارة القانونية المعلقة في قرون السايغا. وتشير منظمة الحفاظ على الحياة البرية (WCS) إلى الدور الحاسم للتشريعات الوطنية في دعم عمليات المصادرة، والإبلاغ الدقيق عن المخزونات، والرصد، والإدارة. ويؤدي الافتقار إلى نظام موحد لجمع البيانات وإدارتها إلى زيادة تعقيد هذه المسألة، مما قد يؤدي إلى تقديرات غير دقيقة للمخزونات. ونوصي باصدار قرار يشجع على الإصلاح التشريعي لضمان دقة تقديرات المخزونات والإبلاغ عنها وإدارتها في جميع دول منطقة الانتشار والدول المستهلكة. </w:t>
      </w:r>
    </w:p>
    <w:p w:rsidR="00682E50" w:rsidP="00682E50" w:rsidRDefault="00682E50" w14:paraId="3EA1F61C" w14:textId="77777777">
      <w:pPr>
        <w:spacing w:line="240" w:lineRule="auto"/>
        <w:rPr>
          <w:rFonts w:ascii="Aptos" w:hAnsi="Aptos" w:eastAsia="Aptos" w:cs="Aptos"/>
          <w:lang w:val="en-US"/>
        </w:rPr>
      </w:pPr>
    </w:p>
    <w:p w:rsidR="00682E50" w:rsidP="00682E50" w:rsidRDefault="00682E50" w14:paraId="1248EFD4" w14:textId="24B7EA3D">
      <w:pPr>
        <w:spacing w:line="240" w:lineRule="auto"/>
        <w:rPr>
          <w:rFonts w:ascii="Aptos" w:hAnsi="Aptos" w:eastAsia="Aptos" w:cs="Aptos"/>
        </w:rPr>
      </w:pPr>
      <w:r w:rsidRPr="00682E50">
        <w:rPr>
          <w:rFonts w:ascii="Simplified Arabic" w:hAnsi="Simplified Arabic" w:eastAsia="Simplified Arabic" w:cs="Simplified Arabic"/>
          <w:lang w:val="en-US"/>
          <w:rtl w:val="true"/>
        </w:rPr>
        <w:t xml:space="preserve">ونشجع دول منطقة الانتشار والأطراف واللجنة الاستشارية واللجنة العلمية والأمانة العامة على رصد الاتجاهات الحالية في أعداد حيوانات السايغا. </w:t>
      </w:r>
      <w:r w:rsidRPr="00682E50">
        <w:rPr>
          <w:rFonts w:ascii="Simplified Arabic" w:hAnsi="Simplified Arabic" w:eastAsia="Simplified Arabic" w:cs="Simplified Arabic"/>
          <w:rtl w:val="true"/>
        </w:rPr>
        <w:t xml:space="preserve">ونحث جميع دول منطقة الانتشار، وكازاخستان على وجه الخصوص، على ما يلي:</w:t>
      </w:r>
    </w:p>
    <w:p w:rsidRPr="00682E50" w:rsidR="00682E50" w:rsidP="00682E50" w:rsidRDefault="00682E50" w14:paraId="40B7F34E" w14:textId="77777777">
      <w:pPr>
        <w:spacing w:line="240" w:lineRule="auto"/>
        <w:rPr>
          <w:rFonts w:ascii="Aptos" w:hAnsi="Aptos"/>
        </w:rPr>
      </w:pPr>
    </w:p>
    <w:p w:rsidRPr="00682E50" w:rsidR="00682E50" w:rsidP="00682E50" w:rsidRDefault="00682E50" w14:paraId="1325621F" w14:textId="77777777">
      <w:pPr>
        <w:pStyle w:val="ListParagraph"/>
        <w:numPr>
          <w:ilvl w:val="0"/>
          <w:numId w:val="9"/>
        </w:num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تحديد الحجم الحقيقي لوفيات السايغا الأخيرة وتوقيتها وتوزيعها الجغرافي؛</w:t>
      </w:r>
    </w:p>
    <w:p w:rsidRPr="00682E50" w:rsidR="00682E50" w:rsidP="00682E50" w:rsidRDefault="00682E50" w14:paraId="1C320B64" w14:textId="77777777">
      <w:pPr>
        <w:pStyle w:val="ListParagraph"/>
        <w:numPr>
          <w:ilvl w:val="0"/>
          <w:numId w:val="9"/>
        </w:numPr>
        <w:spacing w:line="240" w:lineRule="auto"/>
        <w:rPr>
          <w:rFonts w:ascii="Aptos" w:hAnsi="Aptos" w:eastAsia="Aptos" w:cs="Aptos"/>
        </w:rPr>
      </w:pPr>
      <w:r w:rsidRPr="00682E50">
        <w:rPr>
          <w:rFonts w:ascii="Simplified Arabic" w:hAnsi="Simplified Arabic" w:eastAsia="Simplified Arabic" w:cs="Simplified Arabic"/>
          <w:rtl w:val="true"/>
        </w:rPr>
        <w:t xml:space="preserve">الحصول على عينات تشخيصية تمثيلية من جثث السايغا الطازجة والماشية المتعايشة معها وتحليلها؛ </w:t>
      </w:r>
    </w:p>
    <w:p w:rsidRPr="00682E50" w:rsidR="00682E50" w:rsidP="00682E50" w:rsidRDefault="00682E50" w14:paraId="46EBC3C9" w14:textId="77777777">
      <w:pPr>
        <w:pStyle w:val="ListParagraph"/>
        <w:numPr>
          <w:ilvl w:val="0"/>
          <w:numId w:val="9"/>
        </w:num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تحديد ما إذا كان فيروس الحمى القلاعية موجودًا، وإذا كان الأمر كذلك، تحديد النمط المصلي للفيروس ووصف خصائصه من خلال التحليلات الجزيئية والجينومية المناسبة؛  </w:t>
      </w:r>
    </w:p>
    <w:p w:rsidRPr="00682E50" w:rsidR="00682E50" w:rsidP="00682E50" w:rsidRDefault="00682E50" w14:paraId="5DC2C24C" w14:textId="77777777">
      <w:pPr>
        <w:pStyle w:val="ListParagraph"/>
        <w:numPr>
          <w:ilvl w:val="0"/>
          <w:numId w:val="9"/>
        </w:numPr>
        <w:spacing w:line="240" w:lineRule="auto"/>
        <w:rPr>
          <w:rFonts w:ascii="Aptos" w:hAnsi="Aptos" w:eastAsia="Aptos" w:cs="Aptos"/>
        </w:rPr>
      </w:pPr>
      <w:r w:rsidRPr="00682E50">
        <w:rPr>
          <w:rFonts w:ascii="Simplified Arabic" w:hAnsi="Simplified Arabic" w:eastAsia="Simplified Arabic" w:cs="Simplified Arabic"/>
          <w:rtl w:val="true"/>
        </w:rPr>
        <w:t xml:space="preserve">مقارنة الفيروسات المكتشفة في كازاخستان بتلك المنتشرة في أماكن أخرى من المنطقة؛</w:t>
      </w:r>
    </w:p>
    <w:p w:rsidRPr="00682E50" w:rsidR="00682E50" w:rsidP="00682E50" w:rsidRDefault="00682E50" w14:paraId="13A4B401" w14:textId="77777777">
      <w:pPr>
        <w:pStyle w:val="ListParagraph"/>
        <w:numPr>
          <w:ilvl w:val="0"/>
          <w:numId w:val="9"/>
        </w:numPr>
        <w:spacing w:line="240" w:lineRule="auto"/>
        <w:rPr>
          <w:rFonts w:ascii="Aptos" w:hAnsi="Aptos" w:eastAsia="Aptos" w:cs="Aptos"/>
        </w:rPr>
      </w:pPr>
      <w:r w:rsidRPr="00682E50">
        <w:rPr>
          <w:rFonts w:ascii="Simplified Arabic" w:hAnsi="Simplified Arabic" w:eastAsia="Simplified Arabic" w:cs="Simplified Arabic"/>
          <w:rtl w:val="true"/>
        </w:rPr>
        <w:lastRenderedPageBreak/>
      </w:r>
      <w:r w:rsidRPr="00682E50">
        <w:rPr>
          <w:rFonts w:ascii="Simplified Arabic" w:hAnsi="Simplified Arabic" w:eastAsia="Simplified Arabic" w:cs="Simplified Arabic"/>
          <w:rtl w:val="true"/>
        </w:rPr>
        <w:t xml:space="preserve">وأخذ حالات الوفيات الكبيرة الناجمة عن مرض الحمى القلاعية في الاعتبار عند إدارة أعداد حيوانات السايغا.</w:t>
      </w:r>
    </w:p>
    <w:p w:rsidR="00682E50" w:rsidP="00682E50" w:rsidRDefault="00682E50" w14:paraId="309A4E66" w14:textId="77777777">
      <w:pPr>
        <w:spacing w:line="240" w:lineRule="auto"/>
        <w:rPr>
          <w:rFonts w:ascii="Aptos" w:hAnsi="Aptos" w:eastAsia="Aptos" w:cs="Aptos"/>
          <w:b/>
          <w:bCs/>
        </w:rPr>
      </w:pPr>
    </w:p>
    <w:p w:rsidRPr="00682E50" w:rsidR="00395EA8" w:rsidP="00682E50" w:rsidRDefault="00395EA8" w14:paraId="71B55237" w14:textId="77777777">
      <w:pPr>
        <w:spacing w:line="240" w:lineRule="auto"/>
        <w:rPr>
          <w:rFonts w:ascii="Aptos" w:hAnsi="Aptos" w:eastAsia="Aptos" w:cs="Aptos"/>
          <w:b/>
          <w:bCs/>
        </w:rPr>
      </w:pPr>
    </w:p>
    <w:p w:rsidRPr="00682E50" w:rsidR="00682E50" w:rsidP="5403C073" w:rsidRDefault="00682E50" w14:paraId="2ABE7633" w14:textId="488F56E7">
      <w:pPr>
        <w:pStyle w:val="Heading1"/>
        <w:rPr>
          <w:rFonts w:ascii="Aptos" w:hAnsi="Aptos"/>
          <w:sz w:val="22"/>
          <w:szCs w:val="22"/>
          <w:lang w:val="en-US"/>
        </w:rPr>
      </w:pPr>
      <w:bookmarkStart w:name="_60._Sharks_and" w:id="151"/>
      <w:bookmarkStart w:name="_60:_Sharks_and" w:id="152"/>
      <w:bookmarkStart w:name="_Sharks_and_rays" w:id="153"/>
      <w:bookmarkStart w:name="_Toc242564030" w:id="154"/>
      <w:bookmarkEnd w:id="151"/>
      <w:bookmarkEnd w:id="152"/>
      <w:r w:rsidRPr="5403C073">
        <w:rPr>
          <w:rFonts w:ascii="Simplified Arabic" w:hAnsi="Simplified Arabic"/>
          <w:sz w:val="22"/>
          <w:szCs w:val="22"/>
          <w:lang w:val="en-US"/>
          <w:rtl w:val="true"/>
        </w:rPr>
        <w:t xml:space="preserve">60</w:t>
      </w:r>
      <w:r w:rsidRPr="5403C073" w:rsidR="00395EA8">
        <w:rPr>
          <w:rFonts w:ascii="Simplified Arabic" w:hAnsi="Simplified Arabic"/>
          <w:sz w:val="22"/>
          <w:szCs w:val="22"/>
          <w:lang w:val="en-US"/>
          <w:rtl w:val="true"/>
        </w:rPr>
        <w:t xml:space="preserve">: </w:t>
      </w:r>
      <w:r w:rsidRPr="5403C073">
        <w:rPr>
          <w:rFonts w:ascii="Simplified Arabic" w:hAnsi="Simplified Arabic"/>
          <w:sz w:val="22"/>
          <w:szCs w:val="22"/>
          <w:lang w:val="en-US"/>
          <w:rtl w:val="true"/>
        </w:rPr>
        <w:t xml:space="preserve">أسماك القرش والشفنين (Elasmobranchii spp.) (القراران 20.211 و20.212)</w:t>
      </w:r>
      <w:bookmarkEnd w:id="153"/>
      <w:bookmarkEnd w:id="154"/>
      <w:r w:rsidRPr="5403C073">
        <w:rPr>
          <w:rFonts w:ascii="Simplified Arabic" w:hAnsi="Simplified Arabic"/>
          <w:sz w:val="22"/>
          <w:szCs w:val="22"/>
          <w:lang w:val="en-US"/>
          <w:rtl w:val="true"/>
        </w:rPr>
        <w:t xml:space="preserve">  </w:t>
      </w:r>
    </w:p>
    <w:p w:rsidR="00682E50" w:rsidP="00682E50" w:rsidRDefault="00682E50" w14:paraId="2E96A59D" w14:textId="77777777">
      <w:pPr>
        <w:spacing w:line="240" w:lineRule="auto"/>
        <w:rPr>
          <w:rFonts w:ascii="Aptos" w:hAnsi="Aptos" w:eastAsia="Aptos" w:cs="Aptos"/>
          <w:b/>
          <w:bCs/>
          <w:lang w:val="en-US"/>
        </w:rPr>
      </w:pPr>
    </w:p>
    <w:p w:rsidR="00682E50" w:rsidP="00682E50" w:rsidRDefault="00682E50" w14:paraId="75F11AF0" w14:textId="0E07E41F">
      <w:pPr>
        <w:spacing w:line="240" w:lineRule="auto"/>
        <w:rPr>
          <w:rFonts w:ascii="Aptos" w:hAnsi="Aptos" w:eastAsia="Aptos" w:cs="Aptos"/>
          <w:color w:val="B8CCE4" w:themeColor="accent1" w:themeTint="66"/>
          <w:lang w:val="en-SG"/>
        </w:rPr>
      </w:pPr>
      <w:r w:rsidRPr="73356980">
        <w:rPr>
          <w:rFonts w:ascii="Simplified Arabic" w:hAnsi="Simplified Arabic" w:eastAsia="Simplified Arabic" w:cs="Simplified Arabic"/>
          <w:color w:val="B8CCE4" w:themeColor="accent1" w:themeTint="66"/>
          <w:lang w:val="en-SG"/>
          <w:rtl w:val="true"/>
        </w:rPr>
        <w:t xml:space="preserve">ونتطلع إلى تقديم </w:t>
      </w:r>
      <w:r w:rsidRPr="73356980" w:rsidR="305BD414">
        <w:rPr>
          <w:rFonts w:ascii="Simplified Arabic" w:hAnsi="Simplified Arabic" w:eastAsia="Simplified Arabic" w:cs="Simplified Arabic"/>
          <w:color w:val="B8CCE4" w:themeColor="accent1" w:themeTint="66"/>
          <w:lang w:val="en-SG"/>
          <w:rtl w:val="true"/>
        </w:rPr>
        <w:t xml:space="preserve">تعليقات</w:t>
      </w:r>
      <w:r w:rsidRPr="73356980">
        <w:rPr>
          <w:rFonts w:ascii="Simplified Arabic" w:hAnsi="Simplified Arabic" w:eastAsia="Simplified Arabic" w:cs="Simplified Arabic"/>
          <w:color w:val="B8CCE4" w:themeColor="accent1" w:themeTint="66"/>
          <w:lang w:val="en-SG"/>
          <w:rtl w:val="true"/>
        </w:rPr>
        <w:t xml:space="preserve"> إضافية </w:t>
      </w:r>
      <w:r w:rsidRPr="73356980">
        <w:rPr>
          <w:rFonts w:ascii="Simplified Arabic" w:hAnsi="Simplified Arabic" w:eastAsia="Simplified Arabic" w:cs="Simplified Arabic"/>
          <w:color w:val="B8CCE4" w:themeColor="accent1" w:themeTint="66"/>
          <w:lang w:val="en-SG"/>
          <w:rtl w:val="true"/>
        </w:rPr>
        <w:t xml:space="preserve">مع اقتراب موعد انعقاد الاجتماع الثامن والثمانين للجنة العلمية (SC81). </w:t>
      </w:r>
    </w:p>
    <w:p w:rsidRPr="00395EA8" w:rsidR="00395EA8" w:rsidP="00682E50" w:rsidRDefault="00395EA8" w14:paraId="0DD57F45" w14:textId="77777777">
      <w:pPr>
        <w:spacing w:line="240" w:lineRule="auto"/>
        <w:rPr>
          <w:rFonts w:ascii="Aptos" w:hAnsi="Aptos" w:eastAsia="Aptos" w:cs="Aptos"/>
          <w:color w:val="B8CCE4" w:themeColor="accent1" w:themeTint="66"/>
          <w:lang w:val="en-SG"/>
        </w:rPr>
      </w:pPr>
    </w:p>
    <w:p w:rsidR="00395EA8" w:rsidP="00682E50" w:rsidRDefault="00395EA8" w14:paraId="56C7A75A" w14:textId="77777777">
      <w:pPr>
        <w:spacing w:line="240" w:lineRule="auto"/>
        <w:rPr>
          <w:rFonts w:ascii="Aptos" w:hAnsi="Aptos"/>
        </w:rPr>
      </w:pPr>
    </w:p>
    <w:p w:rsidRPr="00682E50" w:rsidR="00FC639F" w:rsidP="00682E50" w:rsidRDefault="00FC639F" w14:paraId="429F8F06" w14:textId="77777777">
      <w:pPr>
        <w:spacing w:line="240" w:lineRule="auto"/>
        <w:rPr>
          <w:rFonts w:ascii="Aptos" w:hAnsi="Aptos"/>
        </w:rPr>
      </w:pPr>
    </w:p>
    <w:p w:rsidRPr="00682E50" w:rsidR="00682E50" w:rsidP="00682E50" w:rsidRDefault="00682E50" w14:paraId="40FADB5F" w14:textId="5C99C674">
      <w:pPr>
        <w:spacing w:line="240" w:lineRule="auto"/>
        <w:rPr>
          <w:rFonts w:ascii="Aptos" w:hAnsi="Aptos" w:eastAsia="Aptos" w:cs="Aptos"/>
          <w:b/>
          <w:bCs/>
        </w:rPr>
      </w:pPr>
      <w:r w:rsidRPr="00682E50">
        <w:rPr>
          <w:rFonts w:ascii="Simplified Arabic" w:hAnsi="Simplified Arabic" w:eastAsia="Simplified Arabic" w:cs="Simplified Arabic"/>
          <w:b/>
          <w:bCs/>
          <w:u w:val="single"/>
          <w:rtl w:val="true"/>
        </w:rPr>
        <w:t xml:space="preserve">المرفق: </w:t>
      </w:r>
      <w:r w:rsidR="00FC639F">
        <w:rPr>
          <w:rFonts w:ascii="Simplified Arabic" w:hAnsi="Simplified Arabic" w:eastAsia="Simplified Arabic" w:cs="Simplified Arabic"/>
          <w:b/>
          <w:bCs/>
          <w:u w:val="single"/>
          <w:rtl w:val="true"/>
        </w:rPr>
        <w:t xml:space="preserve">قائمة الاختصارات</w:t>
      </w:r>
    </w:p>
    <w:p w:rsidRPr="00682E50" w:rsidR="00682E50" w:rsidP="00682E50" w:rsidRDefault="00682E50" w14:paraId="72BEA460" w14:textId="77777777">
      <w:pPr>
        <w:spacing w:line="240" w:lineRule="auto"/>
        <w:rPr>
          <w:rFonts w:ascii="Aptos" w:hAnsi="Aptos" w:eastAsia="Aptos" w:cs="Aptos"/>
          <w:u w:val="single"/>
        </w:rPr>
      </w:pPr>
    </w:p>
    <w:p w:rsidRPr="00682E50" w:rsidR="00682E50" w:rsidP="00682E50" w:rsidRDefault="00682E50" w14:paraId="16B4E10D"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ABNJ</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المناطق الواقعة خارج الولاية القضائية الوطنية</w:t>
      </w:r>
    </w:p>
    <w:p w:rsidRPr="00682E50" w:rsidR="00682E50" w:rsidP="00682E50" w:rsidRDefault="00682E50" w14:paraId="342A7209"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AC</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لجنة الحيوانات التابعة لاتفاقية CITES</w:t>
      </w:r>
    </w:p>
    <w:p w:rsidRPr="00682E50" w:rsidR="00682E50" w:rsidP="00682E50" w:rsidRDefault="00682E50" w14:paraId="5B659397"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AC34</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الاجتماع</w:t>
      </w:r>
      <w:r w:rsidRPr="00682E50">
        <w:rPr>
          <w:rFonts w:ascii="Simplified Arabic" w:hAnsi="Simplified Arabic" w:eastAsia="Simplified Arabic" w:cs="Simplified Arabic"/>
          <w:vertAlign w:val="superscript"/>
          <w:rtl w:val="true"/>
        </w:rPr>
        <w:t xml:space="preserve">الرابع</w:t>
      </w:r>
      <w:r w:rsidRPr="00682E50">
        <w:rPr>
          <w:rFonts w:ascii="Simplified Arabic" w:hAnsi="Simplified Arabic" w:eastAsia="Simplified Arabic" w:cs="Simplified Arabic"/>
          <w:rtl w:val="true"/>
        </w:rPr>
        <w:t xml:space="preserve">والثلاثون </w:t>
      </w:r>
      <w:r w:rsidRPr="00682E50">
        <w:rPr>
          <w:rFonts w:ascii="Simplified Arabic" w:hAnsi="Simplified Arabic" w:eastAsia="Simplified Arabic" w:cs="Simplified Arabic"/>
          <w:rtl w:val="true"/>
        </w:rPr>
        <w:t xml:space="preserve">للجنة الحيوانات التابعة لاتفاقية CITES (يوليو 2024)</w:t>
      </w:r>
    </w:p>
    <w:p w:rsidRPr="00682E50" w:rsidR="00682E50" w:rsidP="00682E50" w:rsidRDefault="00682E50" w14:paraId="62DBFD44" w14:textId="77777777">
      <w:pPr>
        <w:spacing w:line="240" w:lineRule="auto"/>
        <w:rPr>
          <w:rFonts w:ascii="Aptos" w:hAnsi="Aptos" w:eastAsia="Aptos" w:cs="Aptos"/>
        </w:rPr>
      </w:pPr>
      <w:r w:rsidRPr="00682E50">
        <w:rPr>
          <w:rFonts w:ascii="Simplified Arabic" w:hAnsi="Simplified Arabic" w:eastAsia="Simplified Arabic" w:cs="Simplified Arabic"/>
          <w:lang w:val="en-US"/>
          <w:rtl w:val="true"/>
        </w:rPr>
        <w:t xml:space="preserve">BBNJ</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التنوع البيولوجي خارج نطاق الولاية القضائية الوطنية</w:t>
      </w:r>
    </w:p>
    <w:p w:rsidRPr="00682E50" w:rsidR="00682E50" w:rsidP="00682E50" w:rsidRDefault="00682E50" w14:paraId="2C900BBF"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CBD</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اتفاقية التنوع البيولوجي</w:t>
      </w:r>
    </w:p>
    <w:p w:rsidRPr="00682E50" w:rsidR="00682E50" w:rsidP="00682E50" w:rsidRDefault="00682E50" w14:paraId="2D1F6366"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CMS</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اتفاقية حفظ أنواع الحيوانات البرية المهاجرة</w:t>
      </w:r>
    </w:p>
    <w:p w:rsidRPr="00682E50" w:rsidR="00682E50" w:rsidP="00682E50" w:rsidRDefault="00682E50" w14:paraId="2834FEB2"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CoP</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اجتماع مؤتمر الأطراف</w:t>
      </w:r>
    </w:p>
    <w:p w:rsidRPr="00682E50" w:rsidR="00682E50" w:rsidP="00682E50" w:rsidRDefault="00682E50" w14:paraId="141BC6D0"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الاجتماع السادس عشر لمؤتمر الأطراف في اتفاقية التنوع البيولوجي</w:t>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الاجتماع </w:t>
      </w:r>
      <w:r w:rsidRPr="00682E50">
        <w:rPr>
          <w:rFonts w:ascii="Simplified Arabic" w:hAnsi="Simplified Arabic" w:eastAsia="Simplified Arabic" w:cs="Simplified Arabic"/>
          <w:rtl w:val="true"/>
        </w:rPr>
        <w:t xml:space="preserve">السادس </w:t>
      </w:r>
      <w:r w:rsidRPr="00682E50">
        <w:rPr>
          <w:rFonts w:ascii="Simplified Arabic" w:hAnsi="Simplified Arabic" w:eastAsia="Simplified Arabic" w:cs="Simplified Arabic"/>
          <w:vertAlign w:val="superscript"/>
          <w:rtl w:val="true"/>
        </w:rPr>
        <w:t xml:space="preserve">عشر</w:t>
      </w:r>
      <w:r w:rsidRPr="00682E50">
        <w:rPr>
          <w:rFonts w:ascii="Simplified Arabic" w:hAnsi="Simplified Arabic" w:eastAsia="Simplified Arabic" w:cs="Simplified Arabic"/>
          <w:rtl w:val="true"/>
        </w:rPr>
        <w:t xml:space="preserve">لمؤتمر الأطراف في اتفاقية التنوع البيولوجي (أكتوبر 2024)</w:t>
      </w:r>
    </w:p>
    <w:p w:rsidRPr="00682E50" w:rsidR="00682E50" w:rsidP="00682E50" w:rsidRDefault="00682E50" w14:paraId="08A6CC5E"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CoP19</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الاجتماع</w:t>
      </w:r>
      <w:r w:rsidRPr="00682E50">
        <w:rPr>
          <w:rFonts w:ascii="Simplified Arabic" w:hAnsi="Simplified Arabic" w:eastAsia="Simplified Arabic" w:cs="Simplified Arabic"/>
          <w:vertAlign w:val="superscript"/>
          <w:rtl w:val="true"/>
        </w:rPr>
        <w:t xml:space="preserve">التاسع عشر</w:t>
      </w:r>
      <w:r w:rsidRPr="00682E50">
        <w:rPr>
          <w:rFonts w:ascii="Simplified Arabic" w:hAnsi="Simplified Arabic" w:eastAsia="Simplified Arabic" w:cs="Simplified Arabic"/>
          <w:rtl w:val="true"/>
        </w:rPr>
        <w:t xml:space="preserve">لمؤتمر الأطراف في اتفاقية CITES (تشرين الثاني/نوفمبر 2022)</w:t>
      </w:r>
    </w:p>
    <w:p w:rsidRPr="00682E50" w:rsidR="00682E50" w:rsidP="00682E50" w:rsidRDefault="00682E50" w14:paraId="01FAEB79"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CoP20</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الاجتماع </w:t>
      </w:r>
      <w:r w:rsidRPr="00682E50">
        <w:rPr>
          <w:rFonts w:ascii="Simplified Arabic" w:hAnsi="Simplified Arabic" w:eastAsia="Simplified Arabic" w:cs="Simplified Arabic"/>
          <w:rtl w:val="true"/>
        </w:rPr>
        <w:t xml:space="preserve">العشرون </w:t>
      </w:r>
      <w:r w:rsidRPr="00682E50">
        <w:rPr>
          <w:rFonts w:ascii="Simplified Arabic" w:hAnsi="Simplified Arabic" w:eastAsia="Simplified Arabic" w:cs="Simplified Arabic"/>
          <w:rtl w:val="true"/>
        </w:rPr>
        <w:t xml:space="preserve">لمؤتمر الأطراف في اتفاقية CITES (نوفمبر/ديسمبر 2025)</w:t>
      </w:r>
    </w:p>
    <w:p w:rsidRPr="00682E50" w:rsidR="00682E50" w:rsidP="00682E50" w:rsidRDefault="00682E50" w14:paraId="122832B6"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الاتحاد الأوروبي</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الاتحاد الأوروبي</w:t>
      </w:r>
    </w:p>
    <w:p w:rsidRPr="00682E50" w:rsidR="00682E50" w:rsidP="00682E50" w:rsidRDefault="00682E50" w14:paraId="2B2E3AF9"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منظمة الأغذية والزراعة</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منظمة الأغذية والزراعة التابعة للأمم المتحدة</w:t>
      </w:r>
    </w:p>
    <w:p w:rsidRPr="00682E50" w:rsidR="00682E50" w:rsidP="00682E50" w:rsidRDefault="00682E50" w14:paraId="27993E8C"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GBF</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إطار كونمينغ-مونتريال العالمي للتنوع البيولوجي</w:t>
      </w:r>
    </w:p>
    <w:p w:rsidRPr="00682E50" w:rsidR="00682E50" w:rsidP="00682E50" w:rsidRDefault="00682E50" w14:paraId="3D013D67"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ICCWC</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الاتحاد الدولي لمكافحة الجرائم المرتكبة ضد الحياة البرية</w:t>
      </w:r>
    </w:p>
    <w:p w:rsidRPr="00682E50" w:rsidR="00682E50" w:rsidP="00682E50" w:rsidRDefault="00682E50" w14:paraId="739D6943"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IFS</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مقدمة من البحر</w:t>
      </w:r>
    </w:p>
    <w:p w:rsidRPr="00682E50" w:rsidR="00682E50" w:rsidP="00682E50" w:rsidRDefault="00682E50" w14:paraId="78DC2F2A"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المنظمة الحكومية الدولية</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منظمة حكومية دولية</w:t>
      </w:r>
    </w:p>
    <w:p w:rsidRPr="00682E50" w:rsidR="00682E50" w:rsidP="00682E50" w:rsidRDefault="00682E50" w14:paraId="320A59D1" w14:textId="77777777">
      <w:pPr>
        <w:spacing w:line="240" w:lineRule="auto"/>
        <w:rPr>
          <w:rFonts w:ascii="Aptos" w:hAnsi="Aptos" w:eastAsia="Aptos" w:cs="Aptos"/>
        </w:rPr>
      </w:pPr>
      <w:r w:rsidRPr="00682E50">
        <w:rPr>
          <w:rFonts w:ascii="Simplified Arabic" w:hAnsi="Simplified Arabic" w:eastAsia="Simplified Arabic" w:cs="Simplified Arabic"/>
          <w:lang w:val="en-US"/>
          <w:rtl w:val="true"/>
        </w:rPr>
        <w:t xml:space="preserve">IPBES</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المنصة الحكومية الدولية المعنية بالعلوم والسياسات في مجال </w:t>
      </w:r>
      <w:r w:rsidRPr="00682E50">
        <w:rPr>
          <w:rFonts w:ascii="Simplified Arabic" w:hAnsi="Simplified Arabic" w:eastAsia="Simplified Arabic" w:cs="Simplified Arabic"/>
          <w:rtl w:val="true"/>
        </w:rPr>
        <w:t xml:space="preserve">التنوع البيولوجي وخدمات النظم الإيكولوجية</w:t>
      </w:r>
    </w:p>
    <w:p w:rsidRPr="00682E50" w:rsidR="00682E50" w:rsidP="00682E50" w:rsidRDefault="00682E50" w14:paraId="52246EA2"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الشعوب الأصلية </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الشعوب الأصلية</w:t>
      </w:r>
    </w:p>
    <w:p w:rsidRPr="00682E50" w:rsidR="00682E50" w:rsidP="00682E50" w:rsidRDefault="00682E50" w14:paraId="5AB5102C"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LAF</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نتائج الاستحواذ القانوني</w:t>
      </w:r>
    </w:p>
    <w:p w:rsidRPr="00682E50" w:rsidR="00682E50" w:rsidP="00682E50" w:rsidRDefault="00682E50" w14:paraId="6F3A4139"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LCs</w:t>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 </w:t>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المجتمعات المحلية</w:t>
      </w:r>
    </w:p>
    <w:p w:rsidRPr="00682E50" w:rsidR="00682E50" w:rsidP="00682E50" w:rsidRDefault="00682E50" w14:paraId="28E50E5C"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IUCN</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الاتحاد الدولي لحفظ الطبيعة</w:t>
      </w:r>
    </w:p>
    <w:p w:rsidRPr="00682E50" w:rsidR="00682E50" w:rsidP="00682E50" w:rsidRDefault="00682E50" w14:paraId="7664B36A"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MA</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سلطة إدارة اتفاقية CITES</w:t>
      </w:r>
    </w:p>
    <w:p w:rsidRPr="00682E50" w:rsidR="00682E50" w:rsidP="00682E50" w:rsidRDefault="00682E50" w14:paraId="1043DB1A"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MEA</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اتفاقية بيئية متعددة الأطراف</w:t>
      </w:r>
    </w:p>
    <w:p w:rsidRPr="00682E50" w:rsidR="00682E50" w:rsidP="00682E50" w:rsidRDefault="00682E50" w14:paraId="16393603"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مذكرة التفاهم</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مذكرة تفاهم</w:t>
      </w:r>
    </w:p>
    <w:p w:rsidRPr="00682E50" w:rsidR="00682E50" w:rsidP="00682E50" w:rsidRDefault="00682E50" w14:paraId="2BD9C218"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NDF</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استنتاج عدم الإضرار بموجب اتفاقية CITES</w:t>
      </w:r>
    </w:p>
    <w:p w:rsidRPr="00682E50" w:rsidR="00682E50" w:rsidP="00682E50" w:rsidRDefault="00682E50" w14:paraId="5BF7E49D"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NIAP</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خطة العمل الوطنية بشأن العاج</w:t>
      </w:r>
    </w:p>
    <w:p w:rsidRPr="00682E50" w:rsidR="00682E50" w:rsidP="00682E50" w:rsidRDefault="00682E50" w14:paraId="500A4954"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NIRAP</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خطة العمل الوطنية بشأن العاج ووحيد القرن</w:t>
      </w:r>
    </w:p>
    <w:p w:rsidRPr="00682E50" w:rsidR="00682E50" w:rsidP="00682E50" w:rsidRDefault="00682E50" w14:paraId="35AC03BE"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منظمة غير حكومية</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منظمة غير حكومية</w:t>
      </w:r>
    </w:p>
    <w:p w:rsidRPr="00682E50" w:rsidR="00682E50" w:rsidP="00682E50" w:rsidRDefault="00682E50" w14:paraId="23185CE7"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PC</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CITES لجنة النباتات</w:t>
      </w:r>
    </w:p>
    <w:p w:rsidRPr="00682E50" w:rsidR="00682E50" w:rsidP="00682E50" w:rsidRDefault="00682E50" w14:paraId="78B0CB54" w14:textId="77777777">
      <w:pPr>
        <w:spacing w:line="240" w:lineRule="auto"/>
        <w:rPr>
          <w:rFonts w:ascii="Aptos" w:hAnsi="Aptos" w:eastAsia="Aptos" w:cs="Aptos"/>
          <w:lang w:val="en-GB"/>
        </w:rPr>
      </w:pPr>
      <w:r w:rsidRPr="00682E50">
        <w:rPr>
          <w:rFonts w:ascii="Simplified Arabic" w:hAnsi="Simplified Arabic" w:eastAsia="Simplified Arabic" w:cs="Simplified Arabic"/>
          <w:lang w:val="en-GB"/>
          <w:rtl w:val="true"/>
        </w:rPr>
        <w:t xml:space="preserve">RST</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lang w:val="en-GB"/>
          <w:rtl w:val="true"/>
        </w:rPr>
        <w:t xml:space="preserve">استعراض التجارة الهامة بموجب اتفاقية CITES</w:t>
      </w:r>
    </w:p>
    <w:p w:rsidRPr="00682E50" w:rsidR="00682E50" w:rsidP="00682E50" w:rsidRDefault="00682E50" w14:paraId="3175454F"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SC</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اللجنة الدائمة لاتفاقية CITES</w:t>
      </w:r>
    </w:p>
    <w:p w:rsidRPr="00682E50" w:rsidR="00682E50" w:rsidP="00682E50" w:rsidRDefault="00682E50" w14:paraId="7AF0C1D6"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SC77</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الاجتماع </w:t>
      </w:r>
      <w:r w:rsidRPr="00682E50">
        <w:rPr>
          <w:rFonts w:ascii="Simplified Arabic" w:hAnsi="Simplified Arabic" w:eastAsia="Simplified Arabic" w:cs="Simplified Arabic"/>
          <w:rtl w:val="true"/>
        </w:rPr>
        <w:t xml:space="preserve">السابع </w:t>
      </w:r>
      <w:r w:rsidRPr="00682E50">
        <w:rPr>
          <w:rFonts w:ascii="Simplified Arabic" w:hAnsi="Simplified Arabic" w:eastAsia="Simplified Arabic" w:cs="Simplified Arabic"/>
          <w:vertAlign w:val="superscript"/>
          <w:rtl w:val="true"/>
        </w:rPr>
        <w:t xml:space="preserve">والسبعون</w:t>
      </w:r>
      <w:r w:rsidRPr="00682E50">
        <w:rPr>
          <w:rFonts w:ascii="Simplified Arabic" w:hAnsi="Simplified Arabic" w:eastAsia="Simplified Arabic" w:cs="Simplified Arabic"/>
          <w:rtl w:val="true"/>
        </w:rPr>
        <w:t xml:space="preserve">للجنة الدائمة لاتفاقية CITES (تشرين الثاني/نوفمبر 2023)</w:t>
      </w:r>
    </w:p>
    <w:p w:rsidRPr="00682E50" w:rsidR="00682E50" w:rsidP="00682E50" w:rsidRDefault="00682E50" w14:paraId="01491C4B" w14:textId="77777777">
      <w:pPr>
        <w:spacing w:line="240" w:lineRule="auto"/>
        <w:rPr>
          <w:rFonts w:ascii="Aptos" w:hAnsi="Aptos"/>
        </w:rPr>
      </w:pPr>
      <w:r w:rsidRPr="00682E50">
        <w:rPr>
          <w:rFonts w:ascii="Simplified Arabic" w:hAnsi="Simplified Arabic" w:eastAsia="Simplified Arabic" w:cs="Simplified Arabic"/>
          <w:lang w:val="en-US"/>
          <w:rtl w:val="true"/>
        </w:rPr>
        <w:t xml:space="preserve">SC78</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الاجتماع </w:t>
      </w:r>
      <w:r w:rsidRPr="00682E50">
        <w:rPr>
          <w:rFonts w:ascii="Simplified Arabic" w:hAnsi="Simplified Arabic" w:eastAsia="Simplified Arabic" w:cs="Simplified Arabic"/>
          <w:lang w:val="en-US"/>
          <w:rtl w:val="true"/>
        </w:rPr>
        <w:t xml:space="preserve">الثامن </w:t>
      </w:r>
      <w:r w:rsidRPr="00682E50">
        <w:rPr>
          <w:rFonts w:ascii="Simplified Arabic" w:hAnsi="Simplified Arabic" w:eastAsia="Simplified Arabic" w:cs="Simplified Arabic"/>
          <w:vertAlign w:val="superscript"/>
          <w:lang w:val="en-US"/>
          <w:rtl w:val="true"/>
        </w:rPr>
        <w:t xml:space="preserve">والسبعون</w:t>
      </w:r>
      <w:r w:rsidRPr="00682E50">
        <w:rPr>
          <w:rFonts w:ascii="Simplified Arabic" w:hAnsi="Simplified Arabic" w:eastAsia="Simplified Arabic" w:cs="Simplified Arabic"/>
          <w:lang w:val="en-US"/>
          <w:rtl w:val="true"/>
        </w:rPr>
        <w:t xml:space="preserve">للجنة الدائمة لاتفاقية CITES (</w:t>
      </w:r>
      <w:r w:rsidRPr="00682E50">
        <w:rPr>
          <w:rFonts w:ascii="Simplified Arabic" w:hAnsi="Simplified Arabic" w:eastAsia="Simplified Arabic" w:cs="Simplified Arabic"/>
          <w:rtl w:val="true"/>
        </w:rPr>
        <w:t xml:space="preserve">فبراير</w:t>
      </w:r>
      <w:r w:rsidRPr="00682E50">
        <w:rPr>
          <w:rFonts w:ascii="Simplified Arabic" w:hAnsi="Simplified Arabic" w:eastAsia="Simplified Arabic" w:cs="Simplified Arabic"/>
          <w:rtl w:val="true"/>
        </w:rPr>
        <w:t xml:space="preserve"> 2025)</w:t>
      </w:r>
    </w:p>
    <w:p w:rsidRPr="00682E50" w:rsidR="00682E50" w:rsidP="00682E50" w:rsidRDefault="00682E50" w14:paraId="6CCF0BC9" w14:textId="77777777">
      <w:pPr>
        <w:spacing w:line="240" w:lineRule="auto"/>
        <w:rPr>
          <w:rFonts w:ascii="Aptos" w:hAnsi="Aptos"/>
        </w:rPr>
      </w:pPr>
      <w:r w:rsidRPr="00682E50">
        <w:rPr>
          <w:rFonts w:ascii="Simplified Arabic" w:hAnsi="Simplified Arabic" w:eastAsia="Simplified Arabic" w:cs="Simplified Arabic"/>
          <w:rtl w:val="true"/>
        </w:rPr>
        <w:t xml:space="preserve">SC81</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الاجتماع</w:t>
      </w:r>
      <w:r w:rsidRPr="00682E50">
        <w:rPr>
          <w:rFonts w:ascii="Simplified Arabic" w:hAnsi="Simplified Arabic" w:eastAsia="Simplified Arabic" w:cs="Simplified Arabic"/>
          <w:vertAlign w:val="superscript"/>
          <w:rtl w:val="true"/>
        </w:rPr>
        <w:t xml:space="preserve">الحادي والث</w:t>
      </w:r>
      <w:r w:rsidRPr="00682E50">
        <w:rPr>
          <w:rFonts w:ascii="Simplified Arabic" w:hAnsi="Simplified Arabic" w:eastAsia="Simplified Arabic" w:cs="Simplified Arabic"/>
          <w:rtl w:val="true"/>
        </w:rPr>
        <w:t xml:space="preserve">مانون </w:t>
      </w:r>
      <w:r w:rsidRPr="00682E50">
        <w:rPr>
          <w:rFonts w:ascii="Simplified Arabic" w:hAnsi="Simplified Arabic" w:eastAsia="Simplified Arabic" w:cs="Simplified Arabic"/>
          <w:rtl w:val="true"/>
        </w:rPr>
        <w:t xml:space="preserve">للجنة الدائمة لاتفاقية CITES (تشرين الثاني/نوفمبر 2026)</w:t>
      </w:r>
    </w:p>
    <w:p w:rsidRPr="00682E50" w:rsidR="00682E50" w:rsidP="00682E50" w:rsidRDefault="00682E50" w14:paraId="5E04141B"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الأمم المتحدة</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الأمم المتحدة</w:t>
      </w:r>
    </w:p>
    <w:p w:rsidRPr="00682E50" w:rsidR="00682E50" w:rsidP="00682E50" w:rsidRDefault="00682E50" w14:paraId="5D843F60" w14:textId="77777777">
      <w:pPr>
        <w:spacing w:line="240" w:lineRule="auto"/>
        <w:rPr>
          <w:rFonts w:ascii="Aptos" w:hAnsi="Aptos" w:eastAsia="Aptos" w:cs="Aptos"/>
          <w:lang w:val="en-SG"/>
        </w:rPr>
      </w:pPr>
      <w:r w:rsidRPr="00682E50">
        <w:rPr>
          <w:rFonts w:ascii="Simplified Arabic" w:hAnsi="Simplified Arabic" w:eastAsia="Simplified Arabic" w:cs="Simplified Arabic"/>
          <w:lang w:val="en-US"/>
          <w:rtl w:val="true"/>
        </w:rPr>
        <w:t xml:space="preserve">اتفاقية الأمم المتحدة لمكافحة الفساد</w:t>
      </w:r>
      <w:r w:rsidRPr="00682E50">
        <w:rPr>
          <w:rFonts w:ascii="Simplified Arabic" w:hAnsi="Simplified Arabic"/>
          <w:rtl w:val="true"/>
        </w:rPr>
        <w:tab/>
      </w:r>
      <w:r w:rsidRPr="00682E50">
        <w:rPr>
          <w:rFonts w:ascii="Simplified Arabic" w:hAnsi="Simplified Arabic" w:eastAsia="Simplified Arabic" w:cs="Simplified Arabic"/>
          <w:lang w:val="en-SG"/>
          <w:rtl w:val="true"/>
        </w:rPr>
        <w:t xml:space="preserve">اتفاقية الأمم المتحدة لمكافحة الفساد</w:t>
      </w:r>
    </w:p>
    <w:p w:rsidRPr="00682E50" w:rsidR="00682E50" w:rsidP="00682E50" w:rsidRDefault="00682E50" w14:paraId="35803179" w14:textId="77777777">
      <w:pPr>
        <w:spacing w:line="240" w:lineRule="auto"/>
        <w:rPr>
          <w:rFonts w:ascii="Aptos" w:hAnsi="Aptos" w:eastAsia="Aptos" w:cs="Aptos"/>
        </w:rPr>
      </w:pPr>
      <w:r w:rsidRPr="00682E50">
        <w:rPr>
          <w:rFonts w:ascii="Simplified Arabic" w:hAnsi="Simplified Arabic" w:eastAsia="Simplified Arabic" w:cs="Simplified Arabic"/>
          <w:lang w:val="en-US"/>
          <w:rtl w:val="true"/>
        </w:rPr>
        <w:t xml:space="preserve">اتفاقية الأمم المتحدة لقانون البحار</w:t>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اتفاقية الأمم المتحدة لقانون البحار</w:t>
      </w:r>
    </w:p>
    <w:p w:rsidRPr="00682E50" w:rsidR="00682E50" w:rsidP="00682E50" w:rsidRDefault="00682E50" w14:paraId="11F6C281"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lastRenderedPageBreak/>
      </w:r>
      <w:r w:rsidRPr="00682E50">
        <w:rPr>
          <w:rFonts w:ascii="Simplified Arabic" w:hAnsi="Simplified Arabic" w:eastAsia="Simplified Arabic" w:cs="Simplified Arabic"/>
          <w:lang w:val="en-US"/>
          <w:rtl w:val="true"/>
        </w:rPr>
        <w:t xml:space="preserve">UNDRIP</w:t>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إعلان الأمم المتحدة بشأن حقوق الشعوب الأصلية</w:t>
      </w:r>
    </w:p>
    <w:p w:rsidRPr="00682E50" w:rsidR="00682E50" w:rsidP="00682E50" w:rsidRDefault="00682E50" w14:paraId="429096A5" w14:textId="77777777">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برنامج الأمم المتحدة للبيئة</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برنامج</w:t>
      </w:r>
      <w:r w:rsidRPr="00682E50">
        <w:rPr>
          <w:rFonts w:ascii="Simplified Arabic" w:hAnsi="Simplified Arabic" w:eastAsia="Simplified Arabic" w:cs="Simplified Arabic"/>
          <w:lang w:val="en-US"/>
          <w:rtl w:val="true"/>
        </w:rPr>
        <w:t xml:space="preserve"> الأمم المتحدة للبيئة</w:t>
      </w:r>
    </w:p>
    <w:p w:rsidRPr="00682E50" w:rsidR="00682E50" w:rsidP="00682E50" w:rsidRDefault="00682E50" w14:paraId="3FF0123B" w14:textId="77777777">
      <w:pPr>
        <w:spacing w:line="240" w:lineRule="auto"/>
        <w:rPr>
          <w:rFonts w:ascii="Aptos" w:hAnsi="Aptos" w:eastAsia="Aptos" w:cs="Aptos"/>
          <w:lang w:val="en-SG"/>
        </w:rPr>
      </w:pPr>
      <w:r w:rsidRPr="00682E50">
        <w:rPr>
          <w:rFonts w:ascii="Simplified Arabic" w:hAnsi="Simplified Arabic" w:eastAsia="Simplified Arabic" w:cs="Simplified Arabic"/>
          <w:lang w:val="en-US"/>
          <w:rtl w:val="true"/>
        </w:rPr>
        <w:t xml:space="preserve">مكتب الأمم المتحدة المعني بالمخدرات والجريمة</w:t>
      </w:r>
      <w:r w:rsidRPr="00682E50">
        <w:rPr>
          <w:rFonts w:ascii="Simplified Arabic" w:hAnsi="Simplified Arabic"/>
          <w:rtl w:val="true"/>
        </w:rPr>
        <w:tab/>
      </w:r>
      <w:r w:rsidRPr="00682E50">
        <w:rPr>
          <w:rFonts w:ascii="Simplified Arabic" w:hAnsi="Simplified Arabic" w:eastAsia="Simplified Arabic" w:cs="Simplified Arabic"/>
          <w:lang w:val="en-SG"/>
          <w:rtl w:val="true"/>
        </w:rPr>
        <w:t xml:space="preserve">مكتب الأمم المتحدة المعني بالمخدرات والجريمة </w:t>
      </w:r>
    </w:p>
    <w:p w:rsidRPr="00682E50" w:rsidR="00682E50" w:rsidP="00682E50" w:rsidRDefault="00682E50" w14:paraId="77F8368D" w14:textId="77777777">
      <w:pPr>
        <w:spacing w:line="240" w:lineRule="auto"/>
        <w:rPr>
          <w:rFonts w:ascii="Aptos" w:hAnsi="Aptos" w:eastAsia="Aptos" w:cs="Aptos"/>
          <w:lang w:val="en-SG"/>
        </w:rPr>
      </w:pPr>
      <w:r w:rsidRPr="00682E50">
        <w:rPr>
          <w:rFonts w:ascii="Simplified Arabic" w:hAnsi="Simplified Arabic" w:eastAsia="Simplified Arabic" w:cs="Simplified Arabic"/>
          <w:lang w:val="en-SG"/>
          <w:rtl w:val="true"/>
        </w:rPr>
        <w:t xml:space="preserve">اتفاقية الأمم المتحدة لمكافحة الجريمة المنظمة عبر الوطنية </w:t>
      </w:r>
      <w:r w:rsidRPr="00682E50">
        <w:rPr>
          <w:rFonts w:ascii="Simplified Arabic" w:hAnsi="Simplified Arabic"/>
          <w:rtl w:val="true"/>
        </w:rPr>
        <w:tab/>
      </w:r>
      <w:r w:rsidRPr="00682E50">
        <w:rPr>
          <w:rFonts w:ascii="Simplified Arabic" w:hAnsi="Simplified Arabic" w:eastAsia="Simplified Arabic" w:cs="Simplified Arabic"/>
          <w:lang w:val="en-SG"/>
          <w:rtl w:val="true"/>
        </w:rPr>
        <w:t xml:space="preserve">اتفاقية الأمم المتحدة لمكافحة الجريمة المنظمة عبر الوطنية </w:t>
      </w:r>
    </w:p>
    <w:p w:rsidRPr="00682E50" w:rsidR="00682E50" w:rsidP="00682E50" w:rsidRDefault="00682E50" w14:paraId="0851A641"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WG</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الفريق العامل</w:t>
      </w:r>
    </w:p>
    <w:p w:rsidRPr="00682E50" w:rsidR="00682E50" w:rsidP="00682E50" w:rsidRDefault="00682E50" w14:paraId="3F63B5CC" w14:textId="77777777">
      <w:pPr>
        <w:spacing w:line="240" w:lineRule="auto"/>
        <w:rPr>
          <w:rFonts w:ascii="Aptos" w:hAnsi="Aptos" w:eastAsia="Aptos" w:cs="Aptos"/>
        </w:rPr>
      </w:pPr>
      <w:r w:rsidRPr="00682E50">
        <w:rPr>
          <w:rFonts w:ascii="Simplified Arabic" w:hAnsi="Simplified Arabic" w:eastAsia="Simplified Arabic" w:cs="Simplified Arabic"/>
          <w:rtl w:val="true"/>
        </w:rPr>
        <w:t xml:space="preserve">منظمة الصحة العالمية</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rtl w:val="true"/>
        </w:rPr>
        <w:t xml:space="preserve">منظمة الصحة العالمية</w:t>
      </w:r>
    </w:p>
    <w:p w:rsidRPr="00682E50" w:rsidR="007A4A91" w:rsidP="00682E50" w:rsidRDefault="00682E50" w14:paraId="244DC829" w14:textId="79514B1B">
      <w:pPr>
        <w:spacing w:line="240" w:lineRule="auto"/>
        <w:rPr>
          <w:rFonts w:ascii="Aptos" w:hAnsi="Aptos" w:eastAsia="Aptos" w:cs="Aptos"/>
          <w:lang w:val="en-US"/>
        </w:rPr>
      </w:pPr>
      <w:r w:rsidRPr="00682E50">
        <w:rPr>
          <w:rFonts w:ascii="Simplified Arabic" w:hAnsi="Simplified Arabic" w:eastAsia="Simplified Arabic" w:cs="Simplified Arabic"/>
          <w:lang w:val="en-US"/>
          <w:rtl w:val="true"/>
        </w:rPr>
        <w:t xml:space="preserve">المنظمة العالمية للصحة الحيوانية</w:t>
      </w:r>
      <w:r w:rsidRPr="00682E50">
        <w:rPr>
          <w:rFonts w:ascii="Simplified Arabic" w:hAnsi="Simplified Arabic"/>
          <w:rtl w:val="true"/>
        </w:rPr>
        <w:tab/>
      </w:r>
      <w:r w:rsidRPr="00682E50">
        <w:rPr>
          <w:rFonts w:ascii="Simplified Arabic" w:hAnsi="Simplified Arabic"/>
          <w:rtl w:val="true"/>
        </w:rPr>
        <w:tab/>
      </w:r>
      <w:r w:rsidRPr="00682E50">
        <w:rPr>
          <w:rFonts w:ascii="Simplified Arabic" w:hAnsi="Simplified Arabic" w:eastAsia="Simplified Arabic" w:cs="Simplified Arabic"/>
          <w:lang w:val="en-US"/>
          <w:rtl w:val="true"/>
        </w:rPr>
        <w:t xml:space="preserve">المنظمة</w:t>
      </w:r>
      <w:r w:rsidRPr="00682E50">
        <w:rPr>
          <w:rFonts w:ascii="Simplified Arabic" w:hAnsi="Simplified Arabic" w:eastAsia="Simplified Arabic" w:cs="Simplified Arabic"/>
          <w:lang w:val="en-US"/>
          <w:rtl w:val="true"/>
        </w:rPr>
        <w:t xml:space="preserve"> العالمية </w:t>
      </w:r>
      <w:r w:rsidRPr="00682E50">
        <w:rPr>
          <w:rFonts w:ascii="Simplified Arabic" w:hAnsi="Simplified Arabic" w:eastAsia="Simplified Arabic" w:cs="Simplified Arabic"/>
          <w:lang w:val="en-US"/>
          <w:rtl w:val="true"/>
        </w:rPr>
        <w:t xml:space="preserve">لصحة الحيوان</w:t>
      </w:r>
    </w:p>
    <w:sectPr w:rsidRPr="00682E50" w:rsidR="007A4A91">
      <w:headerReference w:type="default" r:id="rId63"/>
      <w:headerReference w:type="first" r:id="rId6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36C6F" w:rsidRDefault="00E36C6F" w14:paraId="43163517" w14:textId="77777777">
      <w:pPr>
        <w:spacing w:line="240" w:lineRule="auto"/>
      </w:pPr>
      <w:r>
        <w:rPr>
          <w:rtl w:val="true"/>
        </w:rPr>
        <w:separator/>
      </w:r>
    </w:p>
  </w:endnote>
  <w:endnote w:type="continuationSeparator" w:id="0">
    <w:p w:rsidR="00E36C6F" w:rsidRDefault="00E36C6F" w14:paraId="7A2E6DEF" w14:textId="77777777">
      <w:pPr>
        <w:spacing w:line="240" w:lineRule="auto"/>
      </w:pPr>
      <w:r>
        <w:rPr>
          <w:rtl w:val="tru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FDA0ACB9-B08B-9447-AF68-E8CC829EEF34}"/>
    <w:embedBold r:id="rId2" w:fontKey="{B1FCBDCB-6A47-0D49-925B-DA99E90CF786}"/>
    <w:embedItalic r:id="rId3" w:fontKey="{2C166B35-3C64-5E47-882A-557F2108B33C}"/>
    <w:embedBoldItalic r:id="rId4" w:fontKey="{53D109B2-1BC1-464C-BA56-1F73551A2A1D}"/>
  </w:font>
  <w:font w:name="Times New Roman">
    <w:panose1 w:val="02020603050405020304"/>
    <w:charset w:val="00"/>
    <w:family w:val="roman"/>
    <w:pitch w:val="variable"/>
    <w:sig w:usb0="E0002EFF" w:usb1="C000785B" w:usb2="00000009" w:usb3="00000000" w:csb0="000001FF" w:csb1="00000000"/>
    <w:embedRegular r:id="rId5" w:fontKey="{AD052009-6FDB-EE41-9367-5D98768E06F3}"/>
    <w:embedBold r:id="rId6" w:fontKey="{1AA2308A-84DC-7F47-B6EB-8927F477E2F9}"/>
  </w:font>
  <w:font w:name="Courier New">
    <w:panose1 w:val="02070309020205020404"/>
    <w:charset w:val="00"/>
    <w:family w:val="modern"/>
    <w:pitch w:val="fixed"/>
    <w:sig w:usb0="E0002AFF" w:usb1="C0007843" w:usb2="00000009" w:usb3="00000000" w:csb0="000001FF" w:csb1="00000000"/>
    <w:embedRegular r:id="rId7" w:fontKey="{8AA9DF0D-98D8-534D-8232-9F87775F4A30}"/>
  </w:font>
  <w:font w:name="Wingdings">
    <w:panose1 w:val="05000000000000000000"/>
    <w:charset w:val="4D"/>
    <w:family w:val="decorative"/>
    <w:pitch w:val="variable"/>
    <w:sig w:usb0="00000003" w:usb1="00000000" w:usb2="00000000" w:usb3="00000000" w:csb0="80000001" w:csb1="00000000"/>
    <w:embedRegular r:id="rId8" w:fontKey="{666812BF-1C3B-1C4C-8157-0ECF89E7715B}"/>
  </w:font>
  <w:font w:name="Symbol">
    <w:panose1 w:val="05050102010706020507"/>
    <w:charset w:val="02"/>
    <w:family w:val="decorative"/>
    <w:pitch w:val="variable"/>
    <w:sig w:usb0="00000000" w:usb1="10000000" w:usb2="00000000" w:usb3="00000000" w:csb0="80000000" w:csb1="00000000"/>
    <w:embedRegular r:id="rId9" w:fontKey="{105832B6-83DC-754C-A1A2-7C9FE76678C2}"/>
  </w:font>
  <w:font w:name="Verdana">
    <w:panose1 w:val="020B0604030504040204"/>
    <w:charset w:val="00"/>
    <w:family w:val="swiss"/>
    <w:pitch w:val="variable"/>
    <w:sig w:usb0="A10006FF" w:usb1="4000205B" w:usb2="00000010" w:usb3="00000000" w:csb0="0000019F" w:csb1="00000000"/>
    <w:embedRegular r:id="rId10" w:fontKey="{4E2623AA-ED9D-C24A-8864-FC54CC4E4FEE}"/>
  </w:font>
  <w:font w:name="Arial">
    <w:panose1 w:val="020B0604020202020204"/>
    <w:charset w:val="00"/>
    <w:family w:val="swiss"/>
    <w:pitch w:val="variable"/>
    <w:sig w:usb0="E0002AFF" w:usb1="C0007843" w:usb2="00000009" w:usb3="00000000" w:csb0="000001FF" w:csb1="00000000"/>
    <w:embedRegular r:id="rId11" w:fontKey="{15ECAF29-22E6-E644-A35A-B912B20C8F3A}"/>
    <w:embedBold r:id="rId12" w:fontKey="{92B86FCE-459A-5343-93C4-3A5D6AB0511F}"/>
    <w:embedItalic r:id="rId13" w:fontKey="{67626268-D1A8-864D-9B1B-8195A2C1B4EC}"/>
    <w:embedBoldItalic r:id="rId14" w:fontKey="{1A1A387A-2BAC-C341-ADC7-D12F762E7106}"/>
  </w:font>
  <w:font w:name="Twentieth Century">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18" w:fontKey="{2A4667C5-A5E0-404D-87F2-5762D936588B}"/>
    <w:embedBold r:id="rId19" w:fontKey="{424BA87F-608E-8746-9C62-B85AC17ACCB9}"/>
    <w:embedBoldItalic r:id="rId20" w:fontKey="{0302064C-32EE-1F40-8C2C-0D53C55C8969}"/>
  </w:font>
  <w:font w:name="Calibri">
    <w:panose1 w:val="020F0502020204030204"/>
    <w:charset w:val="00"/>
    <w:family w:val="swiss"/>
    <w:pitch w:val="variable"/>
    <w:sig w:usb0="E4002EFF" w:usb1="C200247B" w:usb2="00000009" w:usb3="00000000" w:csb0="000001FF" w:csb1="00000000"/>
    <w:embedRegular r:id="rId21" w:fontKey="{DE10E483-B26F-B743-AD30-D85FE81EEAAA}"/>
    <w:embedBold r:id="rId22" w:fontKey="{372993A2-ED5B-3143-BD78-D085A376C757}"/>
  </w:font>
  <w:font w:name="Aptos ExtraBold">
    <w:panose1 w:val="020B0004020202020204"/>
    <w:charset w:val="00"/>
    <w:family w:val="swiss"/>
    <w:pitch w:val="variable"/>
    <w:sig w:usb0="20000287" w:usb1="00000003" w:usb2="00000000" w:usb3="00000000" w:csb0="0000019F" w:csb1="00000000"/>
    <w:embedBold r:id="rId23" w:fontKey="{D0F3E9F9-D252-0448-BFCB-29F0B08B1BD3}"/>
  </w:font>
  <w:font w:name="Cambria Math">
    <w:panose1 w:val="02040503050406030204"/>
    <w:charset w:val="00"/>
    <w:family w:val="roman"/>
    <w:pitch w:val="variable"/>
    <w:sig w:usb0="E00002FF" w:usb1="420024FF" w:usb2="00000000" w:usb3="00000000" w:csb0="0000019F" w:csb1="00000000"/>
    <w:embedRegular r:id="rId24" w:fontKey="{1BC6F104-3959-8B45-8A10-5555021CC3E9}"/>
  </w:font>
  <w:font w:name="Aptos Light">
    <w:panose1 w:val="020B0004020202020204"/>
    <w:charset w:val="00"/>
    <w:family w:val="swiss"/>
    <w:pitch w:val="variable"/>
    <w:sig w:usb0="20000287" w:usb1="00000003" w:usb2="00000000" w:usb3="00000000" w:csb0="0000019F" w:csb1="00000000"/>
    <w:embedRegular r:id="rId25" w:fontKey="{0D53358A-E852-7844-A3EB-13D69972D98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36C6F" w:rsidRDefault="00E36C6F" w14:paraId="2975C8F6" w14:textId="77777777">
      <w:pPr>
        <w:spacing w:line="240" w:lineRule="auto"/>
      </w:pPr>
      <w:r>
        <w:rPr>
          <w:rtl w:val="true"/>
        </w:rPr>
        <w:separator/>
      </w:r>
    </w:p>
  </w:footnote>
  <w:footnote w:type="continuationSeparator" w:id="0">
    <w:p w:rsidR="00E36C6F" w:rsidRDefault="00E36C6F" w14:paraId="16DACCA7" w14:textId="77777777">
      <w:pPr>
        <w:spacing w:line="240" w:lineRule="auto"/>
      </w:pPr>
      <w:r>
        <w:rPr>
          <w:rtl w:val="tru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682E50" w:rsidR="007A4A91" w:rsidP="00682E50" w:rsidRDefault="00682E50" w14:paraId="74CB31E5" w14:textId="763A3B05">
    <w:pPr>
      <w:rPr>
        <w:rFonts w:ascii="Aptos Light" w:hAnsi="Aptos Light" w:eastAsia="Twentieth Century" w:cs="Twentieth Century"/>
        <w:color w:val="E06666"/>
        <w:sz w:val="16"/>
        <w:szCs w:val="14"/>
        <w:shd w:val="clear" w:color="auto" w:fill="FFF2CC"/>
      </w:rPr>
    </w:pPr>
    <w:r w:rsidRPr="00682E50">
      <w:rPr>
        <w:rFonts w:ascii="Simplified Arabic" w:hAnsi="Simplified Arabic" w:eastAsia="Simplified Arabic" w:cs="Simplified Arabic"/>
        <w:color w:val="F9CB9C"/>
        <w:sz w:val="16"/>
        <w:szCs w:val="14"/>
        <w:rtl w:val="true"/>
      </w:rPr>
      <w:t xml:space="preserve">تاريخ التحديث: 10 أكتوبر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A4A91" w:rsidRDefault="00000000" w14:paraId="44067D19" w14:textId="1956C9F0">
    <w:pPr>
      <w:rPr>
        <w:rFonts w:ascii="Aptos Light" w:hAnsi="Aptos Light" w:eastAsia="Twentieth Century" w:cs="Twentieth Century"/>
        <w:color w:val="F9CB9C"/>
        <w:sz w:val="16"/>
        <w:szCs w:val="14"/>
      </w:rPr>
    </w:pPr>
    <w:r w:rsidRPr="00682E50">
      <w:rPr>
        <w:rFonts w:ascii="Simplified Arabic" w:hAnsi="Simplified Arabic" w:eastAsia="Simplified Arabic" w:cs="Simplified Arabic"/>
        <w:color w:val="F9CB9C"/>
        <w:sz w:val="16"/>
        <w:szCs w:val="14"/>
        <w:rtl w:val="true"/>
      </w:rPr>
      <w:t xml:space="preserve">تاريخ التحديث:</w:t>
    </w:r>
    <w:r w:rsidRPr="00682E50" w:rsidR="00606ACB">
      <w:rPr>
        <w:rFonts w:ascii="Simplified Arabic" w:hAnsi="Simplified Arabic" w:eastAsia="Simplified Arabic" w:cs="Simplified Arabic"/>
        <w:color w:val="F9CB9C"/>
        <w:sz w:val="16"/>
        <w:szCs w:val="14"/>
        <w:rtl w:val="true"/>
      </w:rPr>
      <w:t xml:space="preserve"> 10 </w:t>
    </w:r>
    <w:r w:rsidRPr="00682E50">
      <w:rPr>
        <w:rFonts w:ascii="Simplified Arabic" w:hAnsi="Simplified Arabic" w:eastAsia="Simplified Arabic" w:cs="Simplified Arabic"/>
        <w:color w:val="F9CB9C"/>
        <w:sz w:val="16"/>
        <w:szCs w:val="14"/>
        <w:rtl w:val="true"/>
      </w:rPr>
      <w:t xml:space="preserve">أكتوبر 2026</w:t>
    </w:r>
  </w:p>
  <w:p w:rsidRPr="00C515BB" w:rsidR="00C515BB" w:rsidRDefault="00C515BB" w14:paraId="26B0EB67" w14:textId="46623E31">
    <w:pPr>
      <w:rPr>
        <w:rFonts w:ascii="Aptos Light" w:hAnsi="Aptos Light" w:eastAsia="Twentieth Century" w:cs="Twentieth Century"/>
        <w:color w:val="C00000"/>
        <w:sz w:val="16"/>
        <w:szCs w:val="14"/>
        <w:shd w:val="clear" w:color="auto" w:fill="FFF2CC"/>
      </w:rPr>
    </w:pPr>
    <w:r w:rsidRPr="00C515BB">
      <w:rPr>
        <w:rFonts w:ascii="Simplified Arabic" w:hAnsi="Simplified Arabic" w:eastAsia="Simplified Arabic" w:cs="Simplified Arabic"/>
        <w:color w:val="C00000"/>
        <w:sz w:val="16"/>
        <w:szCs w:val="14"/>
        <w:rtl w:val="true"/>
      </w:rPr>
      <w:t xml:space="preserve">هذه ترجمة آلية.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BA83B"/>
    <w:multiLevelType w:val="hybridMultilevel"/>
    <w:tmpl w:val="4B9282A0"/>
    <w:lvl w:ilvl="0" w:tplc="BDEC8C70">
      <w:start w:val="1"/>
      <w:numFmt w:val="bullet"/>
      <w:lvlText w:val="-"/>
      <w:lvlJc w:val="left"/>
      <w:pPr>
        <w:ind w:left="720" w:hanging="360"/>
      </w:pPr>
      <w:rPr>
        <w:rFonts w:hint="default" w:ascii="Aptos" w:hAnsi="Aptos"/>
      </w:rPr>
    </w:lvl>
    <w:lvl w:ilvl="1" w:tplc="4CA83970">
      <w:start w:val="1"/>
      <w:numFmt w:val="bullet"/>
      <w:lvlText w:val="o"/>
      <w:lvlJc w:val="left"/>
      <w:pPr>
        <w:ind w:left="1440" w:hanging="360"/>
      </w:pPr>
      <w:rPr>
        <w:rFonts w:hint="default" w:ascii="Courier New" w:hAnsi="Courier New"/>
      </w:rPr>
    </w:lvl>
    <w:lvl w:ilvl="2" w:tplc="FA52C8A6">
      <w:start w:val="1"/>
      <w:numFmt w:val="bullet"/>
      <w:lvlText w:val=""/>
      <w:lvlJc w:val="left"/>
      <w:pPr>
        <w:ind w:left="2160" w:hanging="360"/>
      </w:pPr>
      <w:rPr>
        <w:rFonts w:hint="default" w:ascii="Wingdings" w:hAnsi="Wingdings"/>
      </w:rPr>
    </w:lvl>
    <w:lvl w:ilvl="3" w:tplc="2A3CAC2A">
      <w:start w:val="1"/>
      <w:numFmt w:val="bullet"/>
      <w:lvlText w:val=""/>
      <w:lvlJc w:val="left"/>
      <w:pPr>
        <w:ind w:left="2880" w:hanging="360"/>
      </w:pPr>
      <w:rPr>
        <w:rFonts w:hint="default" w:ascii="Symbol" w:hAnsi="Symbol"/>
      </w:rPr>
    </w:lvl>
    <w:lvl w:ilvl="4" w:tplc="336C2680">
      <w:start w:val="1"/>
      <w:numFmt w:val="bullet"/>
      <w:lvlText w:val="o"/>
      <w:lvlJc w:val="left"/>
      <w:pPr>
        <w:ind w:left="3600" w:hanging="360"/>
      </w:pPr>
      <w:rPr>
        <w:rFonts w:hint="default" w:ascii="Courier New" w:hAnsi="Courier New"/>
      </w:rPr>
    </w:lvl>
    <w:lvl w:ilvl="5" w:tplc="65C010BE">
      <w:start w:val="1"/>
      <w:numFmt w:val="bullet"/>
      <w:lvlText w:val=""/>
      <w:lvlJc w:val="left"/>
      <w:pPr>
        <w:ind w:left="4320" w:hanging="360"/>
      </w:pPr>
      <w:rPr>
        <w:rFonts w:hint="default" w:ascii="Wingdings" w:hAnsi="Wingdings"/>
      </w:rPr>
    </w:lvl>
    <w:lvl w:ilvl="6" w:tplc="942CED3C">
      <w:start w:val="1"/>
      <w:numFmt w:val="bullet"/>
      <w:lvlText w:val=""/>
      <w:lvlJc w:val="left"/>
      <w:pPr>
        <w:ind w:left="5040" w:hanging="360"/>
      </w:pPr>
      <w:rPr>
        <w:rFonts w:hint="default" w:ascii="Symbol" w:hAnsi="Symbol"/>
      </w:rPr>
    </w:lvl>
    <w:lvl w:ilvl="7" w:tplc="BE8216D2">
      <w:start w:val="1"/>
      <w:numFmt w:val="bullet"/>
      <w:lvlText w:val="o"/>
      <w:lvlJc w:val="left"/>
      <w:pPr>
        <w:ind w:left="5760" w:hanging="360"/>
      </w:pPr>
      <w:rPr>
        <w:rFonts w:hint="default" w:ascii="Courier New" w:hAnsi="Courier New"/>
      </w:rPr>
    </w:lvl>
    <w:lvl w:ilvl="8" w:tplc="D5E64EF8">
      <w:start w:val="1"/>
      <w:numFmt w:val="bullet"/>
      <w:lvlText w:val=""/>
      <w:lvlJc w:val="left"/>
      <w:pPr>
        <w:ind w:left="6480" w:hanging="360"/>
      </w:pPr>
      <w:rPr>
        <w:rFonts w:hint="default" w:ascii="Wingdings" w:hAnsi="Wingdings"/>
      </w:rPr>
    </w:lvl>
  </w:abstractNum>
  <w:abstractNum w:abstractNumId="1" w15:restartNumberingAfterBreak="0">
    <w:nsid w:val="0DCA39C3"/>
    <w:multiLevelType w:val="hybridMultilevel"/>
    <w:tmpl w:val="6C1A98FA"/>
    <w:lvl w:ilvl="0" w:tplc="242C1A06">
      <w:start w:val="1"/>
      <w:numFmt w:val="bullet"/>
      <w:lvlText w:val="o"/>
      <w:lvlJc w:val="left"/>
      <w:pPr>
        <w:ind w:left="720" w:hanging="360"/>
      </w:pPr>
      <w:rPr>
        <w:rFonts w:hint="default" w:ascii="Courier New" w:hAnsi="Courier New"/>
      </w:rPr>
    </w:lvl>
    <w:lvl w:ilvl="1" w:tplc="E078E8F4">
      <w:start w:val="1"/>
      <w:numFmt w:val="bullet"/>
      <w:lvlText w:val="o"/>
      <w:lvlJc w:val="left"/>
      <w:pPr>
        <w:ind w:left="1440" w:hanging="360"/>
      </w:pPr>
      <w:rPr>
        <w:rFonts w:hint="default" w:ascii="Courier New" w:hAnsi="Courier New"/>
      </w:rPr>
    </w:lvl>
    <w:lvl w:ilvl="2" w:tplc="72CA2FF6">
      <w:start w:val="1"/>
      <w:numFmt w:val="bullet"/>
      <w:lvlText w:val=""/>
      <w:lvlJc w:val="left"/>
      <w:pPr>
        <w:ind w:left="2160" w:hanging="360"/>
      </w:pPr>
      <w:rPr>
        <w:rFonts w:hint="default" w:ascii="Wingdings" w:hAnsi="Wingdings"/>
      </w:rPr>
    </w:lvl>
    <w:lvl w:ilvl="3" w:tplc="53DC9C3E">
      <w:start w:val="1"/>
      <w:numFmt w:val="bullet"/>
      <w:lvlText w:val=""/>
      <w:lvlJc w:val="left"/>
      <w:pPr>
        <w:ind w:left="2880" w:hanging="360"/>
      </w:pPr>
      <w:rPr>
        <w:rFonts w:hint="default" w:ascii="Symbol" w:hAnsi="Symbol"/>
      </w:rPr>
    </w:lvl>
    <w:lvl w:ilvl="4" w:tplc="6E0E8F6A">
      <w:start w:val="1"/>
      <w:numFmt w:val="bullet"/>
      <w:lvlText w:val="o"/>
      <w:lvlJc w:val="left"/>
      <w:pPr>
        <w:ind w:left="3600" w:hanging="360"/>
      </w:pPr>
      <w:rPr>
        <w:rFonts w:hint="default" w:ascii="Courier New" w:hAnsi="Courier New"/>
      </w:rPr>
    </w:lvl>
    <w:lvl w:ilvl="5" w:tplc="73BA4368">
      <w:start w:val="1"/>
      <w:numFmt w:val="bullet"/>
      <w:lvlText w:val=""/>
      <w:lvlJc w:val="left"/>
      <w:pPr>
        <w:ind w:left="4320" w:hanging="360"/>
      </w:pPr>
      <w:rPr>
        <w:rFonts w:hint="default" w:ascii="Wingdings" w:hAnsi="Wingdings"/>
      </w:rPr>
    </w:lvl>
    <w:lvl w:ilvl="6" w:tplc="3CC0FCF8">
      <w:start w:val="1"/>
      <w:numFmt w:val="bullet"/>
      <w:lvlText w:val=""/>
      <w:lvlJc w:val="left"/>
      <w:pPr>
        <w:ind w:left="5040" w:hanging="360"/>
      </w:pPr>
      <w:rPr>
        <w:rFonts w:hint="default" w:ascii="Symbol" w:hAnsi="Symbol"/>
      </w:rPr>
    </w:lvl>
    <w:lvl w:ilvl="7" w:tplc="742ADFD0">
      <w:start w:val="1"/>
      <w:numFmt w:val="bullet"/>
      <w:lvlText w:val="o"/>
      <w:lvlJc w:val="left"/>
      <w:pPr>
        <w:ind w:left="5760" w:hanging="360"/>
      </w:pPr>
      <w:rPr>
        <w:rFonts w:hint="default" w:ascii="Courier New" w:hAnsi="Courier New"/>
      </w:rPr>
    </w:lvl>
    <w:lvl w:ilvl="8" w:tplc="AD9242AC">
      <w:start w:val="1"/>
      <w:numFmt w:val="bullet"/>
      <w:lvlText w:val=""/>
      <w:lvlJc w:val="left"/>
      <w:pPr>
        <w:ind w:left="6480" w:hanging="360"/>
      </w:pPr>
      <w:rPr>
        <w:rFonts w:hint="default" w:ascii="Wingdings" w:hAnsi="Wingdings"/>
      </w:rPr>
    </w:lvl>
  </w:abstractNum>
  <w:abstractNum w:abstractNumId="2" w15:restartNumberingAfterBreak="0">
    <w:nsid w:val="0ECDB757"/>
    <w:multiLevelType w:val="hybridMultilevel"/>
    <w:tmpl w:val="FFFFFFFF"/>
    <w:lvl w:ilvl="0" w:tplc="2FF42626">
      <w:start w:val="1"/>
      <w:numFmt w:val="bullet"/>
      <w:lvlText w:val=""/>
      <w:lvlJc w:val="left"/>
      <w:pPr>
        <w:ind w:left="720" w:hanging="360"/>
      </w:pPr>
      <w:rPr>
        <w:rFonts w:hint="default" w:ascii="Symbol" w:hAnsi="Symbol"/>
      </w:rPr>
    </w:lvl>
    <w:lvl w:ilvl="1" w:tplc="EE7822EA">
      <w:start w:val="1"/>
      <w:numFmt w:val="bullet"/>
      <w:lvlText w:val="o"/>
      <w:lvlJc w:val="left"/>
      <w:pPr>
        <w:ind w:left="1440" w:hanging="360"/>
      </w:pPr>
      <w:rPr>
        <w:rFonts w:hint="default" w:ascii="Courier New" w:hAnsi="Courier New"/>
      </w:rPr>
    </w:lvl>
    <w:lvl w:ilvl="2" w:tplc="DB6666AA">
      <w:start w:val="1"/>
      <w:numFmt w:val="bullet"/>
      <w:lvlText w:val=""/>
      <w:lvlJc w:val="left"/>
      <w:pPr>
        <w:ind w:left="2160" w:hanging="360"/>
      </w:pPr>
      <w:rPr>
        <w:rFonts w:hint="default" w:ascii="Wingdings" w:hAnsi="Wingdings"/>
      </w:rPr>
    </w:lvl>
    <w:lvl w:ilvl="3" w:tplc="F5243142">
      <w:start w:val="1"/>
      <w:numFmt w:val="bullet"/>
      <w:lvlText w:val=""/>
      <w:lvlJc w:val="left"/>
      <w:pPr>
        <w:ind w:left="2880" w:hanging="360"/>
      </w:pPr>
      <w:rPr>
        <w:rFonts w:hint="default" w:ascii="Symbol" w:hAnsi="Symbol"/>
      </w:rPr>
    </w:lvl>
    <w:lvl w:ilvl="4" w:tplc="165E5C0C">
      <w:start w:val="1"/>
      <w:numFmt w:val="bullet"/>
      <w:lvlText w:val="o"/>
      <w:lvlJc w:val="left"/>
      <w:pPr>
        <w:ind w:left="3600" w:hanging="360"/>
      </w:pPr>
      <w:rPr>
        <w:rFonts w:hint="default" w:ascii="Courier New" w:hAnsi="Courier New"/>
      </w:rPr>
    </w:lvl>
    <w:lvl w:ilvl="5" w:tplc="A8FA09A0">
      <w:start w:val="1"/>
      <w:numFmt w:val="bullet"/>
      <w:lvlText w:val=""/>
      <w:lvlJc w:val="left"/>
      <w:pPr>
        <w:ind w:left="4320" w:hanging="360"/>
      </w:pPr>
      <w:rPr>
        <w:rFonts w:hint="default" w:ascii="Wingdings" w:hAnsi="Wingdings"/>
      </w:rPr>
    </w:lvl>
    <w:lvl w:ilvl="6" w:tplc="AEF21F1C">
      <w:start w:val="1"/>
      <w:numFmt w:val="bullet"/>
      <w:lvlText w:val=""/>
      <w:lvlJc w:val="left"/>
      <w:pPr>
        <w:ind w:left="5040" w:hanging="360"/>
      </w:pPr>
      <w:rPr>
        <w:rFonts w:hint="default" w:ascii="Symbol" w:hAnsi="Symbol"/>
      </w:rPr>
    </w:lvl>
    <w:lvl w:ilvl="7" w:tplc="F4F03EC8">
      <w:start w:val="1"/>
      <w:numFmt w:val="bullet"/>
      <w:lvlText w:val="o"/>
      <w:lvlJc w:val="left"/>
      <w:pPr>
        <w:ind w:left="5760" w:hanging="360"/>
      </w:pPr>
      <w:rPr>
        <w:rFonts w:hint="default" w:ascii="Courier New" w:hAnsi="Courier New"/>
      </w:rPr>
    </w:lvl>
    <w:lvl w:ilvl="8" w:tplc="00B22C0C">
      <w:start w:val="1"/>
      <w:numFmt w:val="bullet"/>
      <w:lvlText w:val=""/>
      <w:lvlJc w:val="left"/>
      <w:pPr>
        <w:ind w:left="6480" w:hanging="360"/>
      </w:pPr>
      <w:rPr>
        <w:rFonts w:hint="default" w:ascii="Wingdings" w:hAnsi="Wingdings"/>
      </w:rPr>
    </w:lvl>
  </w:abstractNum>
  <w:abstractNum w:abstractNumId="3" w15:restartNumberingAfterBreak="0">
    <w:nsid w:val="19E38B63"/>
    <w:multiLevelType w:val="hybridMultilevel"/>
    <w:tmpl w:val="FFFFFFFF"/>
    <w:lvl w:ilvl="0" w:tplc="8EDE6CA8">
      <w:start w:val="1"/>
      <w:numFmt w:val="bullet"/>
      <w:lvlText w:val=""/>
      <w:lvlJc w:val="left"/>
      <w:pPr>
        <w:ind w:left="720" w:hanging="360"/>
      </w:pPr>
      <w:rPr>
        <w:rFonts w:hint="default" w:ascii="Symbol" w:hAnsi="Symbol"/>
      </w:rPr>
    </w:lvl>
    <w:lvl w:ilvl="1" w:tplc="FC70D9CC">
      <w:start w:val="1"/>
      <w:numFmt w:val="bullet"/>
      <w:lvlText w:val="o"/>
      <w:lvlJc w:val="left"/>
      <w:pPr>
        <w:ind w:left="1440" w:hanging="360"/>
      </w:pPr>
      <w:rPr>
        <w:rFonts w:hint="default" w:ascii="Courier New" w:hAnsi="Courier New"/>
      </w:rPr>
    </w:lvl>
    <w:lvl w:ilvl="2" w:tplc="121401F8">
      <w:start w:val="1"/>
      <w:numFmt w:val="bullet"/>
      <w:lvlText w:val=""/>
      <w:lvlJc w:val="left"/>
      <w:pPr>
        <w:ind w:left="2160" w:hanging="360"/>
      </w:pPr>
      <w:rPr>
        <w:rFonts w:hint="default" w:ascii="Wingdings" w:hAnsi="Wingdings"/>
      </w:rPr>
    </w:lvl>
    <w:lvl w:ilvl="3" w:tplc="062631A6">
      <w:start w:val="1"/>
      <w:numFmt w:val="bullet"/>
      <w:lvlText w:val=""/>
      <w:lvlJc w:val="left"/>
      <w:pPr>
        <w:ind w:left="2880" w:hanging="360"/>
      </w:pPr>
      <w:rPr>
        <w:rFonts w:hint="default" w:ascii="Symbol" w:hAnsi="Symbol"/>
      </w:rPr>
    </w:lvl>
    <w:lvl w:ilvl="4" w:tplc="1E70108E">
      <w:start w:val="1"/>
      <w:numFmt w:val="bullet"/>
      <w:lvlText w:val="o"/>
      <w:lvlJc w:val="left"/>
      <w:pPr>
        <w:ind w:left="3600" w:hanging="360"/>
      </w:pPr>
      <w:rPr>
        <w:rFonts w:hint="default" w:ascii="Courier New" w:hAnsi="Courier New"/>
      </w:rPr>
    </w:lvl>
    <w:lvl w:ilvl="5" w:tplc="55C4B6F6">
      <w:start w:val="1"/>
      <w:numFmt w:val="bullet"/>
      <w:lvlText w:val=""/>
      <w:lvlJc w:val="left"/>
      <w:pPr>
        <w:ind w:left="4320" w:hanging="360"/>
      </w:pPr>
      <w:rPr>
        <w:rFonts w:hint="default" w:ascii="Wingdings" w:hAnsi="Wingdings"/>
      </w:rPr>
    </w:lvl>
    <w:lvl w:ilvl="6" w:tplc="6E3424C8">
      <w:start w:val="1"/>
      <w:numFmt w:val="bullet"/>
      <w:lvlText w:val=""/>
      <w:lvlJc w:val="left"/>
      <w:pPr>
        <w:ind w:left="5040" w:hanging="360"/>
      </w:pPr>
      <w:rPr>
        <w:rFonts w:hint="default" w:ascii="Symbol" w:hAnsi="Symbol"/>
      </w:rPr>
    </w:lvl>
    <w:lvl w:ilvl="7" w:tplc="568A4762">
      <w:start w:val="1"/>
      <w:numFmt w:val="bullet"/>
      <w:lvlText w:val="o"/>
      <w:lvlJc w:val="left"/>
      <w:pPr>
        <w:ind w:left="5760" w:hanging="360"/>
      </w:pPr>
      <w:rPr>
        <w:rFonts w:hint="default" w:ascii="Courier New" w:hAnsi="Courier New"/>
      </w:rPr>
    </w:lvl>
    <w:lvl w:ilvl="8" w:tplc="01CA1652">
      <w:start w:val="1"/>
      <w:numFmt w:val="bullet"/>
      <w:lvlText w:val=""/>
      <w:lvlJc w:val="left"/>
      <w:pPr>
        <w:ind w:left="6480" w:hanging="360"/>
      </w:pPr>
      <w:rPr>
        <w:rFonts w:hint="default" w:ascii="Wingdings" w:hAnsi="Wingdings"/>
      </w:rPr>
    </w:lvl>
  </w:abstractNum>
  <w:abstractNum w:abstractNumId="4" w15:restartNumberingAfterBreak="0">
    <w:nsid w:val="1FCA94BD"/>
    <w:multiLevelType w:val="hybridMultilevel"/>
    <w:tmpl w:val="88D27FCA"/>
    <w:lvl w:ilvl="0" w:tplc="08BC62F0">
      <w:start w:val="1"/>
      <w:numFmt w:val="bullet"/>
      <w:lvlText w:val="·"/>
      <w:lvlJc w:val="left"/>
      <w:pPr>
        <w:ind w:left="720" w:hanging="360"/>
      </w:pPr>
      <w:rPr>
        <w:rFonts w:hint="default" w:ascii="Symbol" w:hAnsi="Symbol"/>
      </w:rPr>
    </w:lvl>
    <w:lvl w:ilvl="1" w:tplc="F91C47F8">
      <w:start w:val="1"/>
      <w:numFmt w:val="bullet"/>
      <w:lvlText w:val="o"/>
      <w:lvlJc w:val="left"/>
      <w:pPr>
        <w:ind w:left="1440" w:hanging="360"/>
      </w:pPr>
      <w:rPr>
        <w:rFonts w:hint="default" w:ascii="Courier New" w:hAnsi="Courier New"/>
      </w:rPr>
    </w:lvl>
    <w:lvl w:ilvl="2" w:tplc="4B1272AA">
      <w:start w:val="1"/>
      <w:numFmt w:val="bullet"/>
      <w:lvlText w:val=""/>
      <w:lvlJc w:val="left"/>
      <w:pPr>
        <w:ind w:left="2160" w:hanging="360"/>
      </w:pPr>
      <w:rPr>
        <w:rFonts w:hint="default" w:ascii="Wingdings" w:hAnsi="Wingdings"/>
      </w:rPr>
    </w:lvl>
    <w:lvl w:ilvl="3" w:tplc="828469F4">
      <w:start w:val="1"/>
      <w:numFmt w:val="bullet"/>
      <w:lvlText w:val=""/>
      <w:lvlJc w:val="left"/>
      <w:pPr>
        <w:ind w:left="2880" w:hanging="360"/>
      </w:pPr>
      <w:rPr>
        <w:rFonts w:hint="default" w:ascii="Symbol" w:hAnsi="Symbol"/>
      </w:rPr>
    </w:lvl>
    <w:lvl w:ilvl="4" w:tplc="5002F690">
      <w:start w:val="1"/>
      <w:numFmt w:val="bullet"/>
      <w:lvlText w:val="o"/>
      <w:lvlJc w:val="left"/>
      <w:pPr>
        <w:ind w:left="3600" w:hanging="360"/>
      </w:pPr>
      <w:rPr>
        <w:rFonts w:hint="default" w:ascii="Courier New" w:hAnsi="Courier New"/>
      </w:rPr>
    </w:lvl>
    <w:lvl w:ilvl="5" w:tplc="BDA6FEA6">
      <w:start w:val="1"/>
      <w:numFmt w:val="bullet"/>
      <w:lvlText w:val=""/>
      <w:lvlJc w:val="left"/>
      <w:pPr>
        <w:ind w:left="4320" w:hanging="360"/>
      </w:pPr>
      <w:rPr>
        <w:rFonts w:hint="default" w:ascii="Wingdings" w:hAnsi="Wingdings"/>
      </w:rPr>
    </w:lvl>
    <w:lvl w:ilvl="6" w:tplc="F42266DE">
      <w:start w:val="1"/>
      <w:numFmt w:val="bullet"/>
      <w:lvlText w:val=""/>
      <w:lvlJc w:val="left"/>
      <w:pPr>
        <w:ind w:left="5040" w:hanging="360"/>
      </w:pPr>
      <w:rPr>
        <w:rFonts w:hint="default" w:ascii="Symbol" w:hAnsi="Symbol"/>
      </w:rPr>
    </w:lvl>
    <w:lvl w:ilvl="7" w:tplc="ED8CACE0">
      <w:start w:val="1"/>
      <w:numFmt w:val="bullet"/>
      <w:lvlText w:val="o"/>
      <w:lvlJc w:val="left"/>
      <w:pPr>
        <w:ind w:left="5760" w:hanging="360"/>
      </w:pPr>
      <w:rPr>
        <w:rFonts w:hint="default" w:ascii="Courier New" w:hAnsi="Courier New"/>
      </w:rPr>
    </w:lvl>
    <w:lvl w:ilvl="8" w:tplc="9790F3AC">
      <w:start w:val="1"/>
      <w:numFmt w:val="bullet"/>
      <w:lvlText w:val=""/>
      <w:lvlJc w:val="left"/>
      <w:pPr>
        <w:ind w:left="6480" w:hanging="360"/>
      </w:pPr>
      <w:rPr>
        <w:rFonts w:hint="default" w:ascii="Wingdings" w:hAnsi="Wingdings"/>
      </w:rPr>
    </w:lvl>
  </w:abstractNum>
  <w:abstractNum w:abstractNumId="5" w15:restartNumberingAfterBreak="0">
    <w:nsid w:val="281A7B4A"/>
    <w:multiLevelType w:val="hybridMultilevel"/>
    <w:tmpl w:val="FFFFFFFF"/>
    <w:lvl w:ilvl="0" w:tplc="C374BE68">
      <w:start w:val="1"/>
      <w:numFmt w:val="bullet"/>
      <w:lvlText w:val="-"/>
      <w:lvlJc w:val="left"/>
      <w:pPr>
        <w:ind w:left="720" w:hanging="360"/>
      </w:pPr>
      <w:rPr>
        <w:rFonts w:hint="default" w:ascii="Aptos" w:hAnsi="Aptos"/>
      </w:rPr>
    </w:lvl>
    <w:lvl w:ilvl="1" w:tplc="2CEEEA4C">
      <w:start w:val="1"/>
      <w:numFmt w:val="bullet"/>
      <w:lvlText w:val="o"/>
      <w:lvlJc w:val="left"/>
      <w:pPr>
        <w:ind w:left="1440" w:hanging="360"/>
      </w:pPr>
      <w:rPr>
        <w:rFonts w:hint="default" w:ascii="Courier New" w:hAnsi="Courier New"/>
      </w:rPr>
    </w:lvl>
    <w:lvl w:ilvl="2" w:tplc="26226EDC">
      <w:start w:val="1"/>
      <w:numFmt w:val="bullet"/>
      <w:lvlText w:val=""/>
      <w:lvlJc w:val="left"/>
      <w:pPr>
        <w:ind w:left="2160" w:hanging="360"/>
      </w:pPr>
      <w:rPr>
        <w:rFonts w:hint="default" w:ascii="Wingdings" w:hAnsi="Wingdings"/>
      </w:rPr>
    </w:lvl>
    <w:lvl w:ilvl="3" w:tplc="5016AADE">
      <w:start w:val="1"/>
      <w:numFmt w:val="bullet"/>
      <w:lvlText w:val=""/>
      <w:lvlJc w:val="left"/>
      <w:pPr>
        <w:ind w:left="2880" w:hanging="360"/>
      </w:pPr>
      <w:rPr>
        <w:rFonts w:hint="default" w:ascii="Symbol" w:hAnsi="Symbol"/>
      </w:rPr>
    </w:lvl>
    <w:lvl w:ilvl="4" w:tplc="B4F47994">
      <w:start w:val="1"/>
      <w:numFmt w:val="bullet"/>
      <w:lvlText w:val="o"/>
      <w:lvlJc w:val="left"/>
      <w:pPr>
        <w:ind w:left="3600" w:hanging="360"/>
      </w:pPr>
      <w:rPr>
        <w:rFonts w:hint="default" w:ascii="Courier New" w:hAnsi="Courier New"/>
      </w:rPr>
    </w:lvl>
    <w:lvl w:ilvl="5" w:tplc="8318973C">
      <w:start w:val="1"/>
      <w:numFmt w:val="bullet"/>
      <w:lvlText w:val=""/>
      <w:lvlJc w:val="left"/>
      <w:pPr>
        <w:ind w:left="4320" w:hanging="360"/>
      </w:pPr>
      <w:rPr>
        <w:rFonts w:hint="default" w:ascii="Wingdings" w:hAnsi="Wingdings"/>
      </w:rPr>
    </w:lvl>
    <w:lvl w:ilvl="6" w:tplc="64F0A82E">
      <w:start w:val="1"/>
      <w:numFmt w:val="bullet"/>
      <w:lvlText w:val=""/>
      <w:lvlJc w:val="left"/>
      <w:pPr>
        <w:ind w:left="5040" w:hanging="360"/>
      </w:pPr>
      <w:rPr>
        <w:rFonts w:hint="default" w:ascii="Symbol" w:hAnsi="Symbol"/>
      </w:rPr>
    </w:lvl>
    <w:lvl w:ilvl="7" w:tplc="5A8C2480">
      <w:start w:val="1"/>
      <w:numFmt w:val="bullet"/>
      <w:lvlText w:val="o"/>
      <w:lvlJc w:val="left"/>
      <w:pPr>
        <w:ind w:left="5760" w:hanging="360"/>
      </w:pPr>
      <w:rPr>
        <w:rFonts w:hint="default" w:ascii="Courier New" w:hAnsi="Courier New"/>
      </w:rPr>
    </w:lvl>
    <w:lvl w:ilvl="8" w:tplc="C64C0D38">
      <w:start w:val="1"/>
      <w:numFmt w:val="bullet"/>
      <w:lvlText w:val=""/>
      <w:lvlJc w:val="left"/>
      <w:pPr>
        <w:ind w:left="6480" w:hanging="360"/>
      </w:pPr>
      <w:rPr>
        <w:rFonts w:hint="default" w:ascii="Wingdings" w:hAnsi="Wingdings"/>
      </w:rPr>
    </w:lvl>
  </w:abstractNum>
  <w:abstractNum w:abstractNumId="6" w15:restartNumberingAfterBreak="0">
    <w:nsid w:val="2A4E3337"/>
    <w:multiLevelType w:val="hybridMultilevel"/>
    <w:tmpl w:val="FFFFFFFF"/>
    <w:lvl w:ilvl="0" w:tplc="9C38AEB2">
      <w:start w:val="1"/>
      <w:numFmt w:val="bullet"/>
      <w:lvlText w:val="·"/>
      <w:lvlJc w:val="left"/>
      <w:pPr>
        <w:ind w:left="1080" w:hanging="360"/>
      </w:pPr>
      <w:rPr>
        <w:rFonts w:hint="default" w:ascii="Symbol" w:hAnsi="Symbol"/>
      </w:rPr>
    </w:lvl>
    <w:lvl w:ilvl="1" w:tplc="7BBE9430">
      <w:start w:val="1"/>
      <w:numFmt w:val="bullet"/>
      <w:lvlText w:val="o"/>
      <w:lvlJc w:val="left"/>
      <w:pPr>
        <w:ind w:left="1800" w:hanging="360"/>
      </w:pPr>
      <w:rPr>
        <w:rFonts w:hint="default" w:ascii="Courier New" w:hAnsi="Courier New"/>
      </w:rPr>
    </w:lvl>
    <w:lvl w:ilvl="2" w:tplc="95F0A146">
      <w:start w:val="1"/>
      <w:numFmt w:val="bullet"/>
      <w:lvlText w:val=""/>
      <w:lvlJc w:val="left"/>
      <w:pPr>
        <w:ind w:left="2520" w:hanging="360"/>
      </w:pPr>
      <w:rPr>
        <w:rFonts w:hint="default" w:ascii="Wingdings" w:hAnsi="Wingdings"/>
      </w:rPr>
    </w:lvl>
    <w:lvl w:ilvl="3" w:tplc="6D32AB4E">
      <w:start w:val="1"/>
      <w:numFmt w:val="bullet"/>
      <w:lvlText w:val=""/>
      <w:lvlJc w:val="left"/>
      <w:pPr>
        <w:ind w:left="3240" w:hanging="360"/>
      </w:pPr>
      <w:rPr>
        <w:rFonts w:hint="default" w:ascii="Symbol" w:hAnsi="Symbol"/>
      </w:rPr>
    </w:lvl>
    <w:lvl w:ilvl="4" w:tplc="66C4E5DE">
      <w:start w:val="1"/>
      <w:numFmt w:val="bullet"/>
      <w:lvlText w:val="o"/>
      <w:lvlJc w:val="left"/>
      <w:pPr>
        <w:ind w:left="3960" w:hanging="360"/>
      </w:pPr>
      <w:rPr>
        <w:rFonts w:hint="default" w:ascii="Courier New" w:hAnsi="Courier New"/>
      </w:rPr>
    </w:lvl>
    <w:lvl w:ilvl="5" w:tplc="21F4E814">
      <w:start w:val="1"/>
      <w:numFmt w:val="bullet"/>
      <w:lvlText w:val=""/>
      <w:lvlJc w:val="left"/>
      <w:pPr>
        <w:ind w:left="4680" w:hanging="360"/>
      </w:pPr>
      <w:rPr>
        <w:rFonts w:hint="default" w:ascii="Wingdings" w:hAnsi="Wingdings"/>
      </w:rPr>
    </w:lvl>
    <w:lvl w:ilvl="6" w:tplc="D29E6E02">
      <w:start w:val="1"/>
      <w:numFmt w:val="bullet"/>
      <w:lvlText w:val=""/>
      <w:lvlJc w:val="left"/>
      <w:pPr>
        <w:ind w:left="5400" w:hanging="360"/>
      </w:pPr>
      <w:rPr>
        <w:rFonts w:hint="default" w:ascii="Symbol" w:hAnsi="Symbol"/>
      </w:rPr>
    </w:lvl>
    <w:lvl w:ilvl="7" w:tplc="9D540F08">
      <w:start w:val="1"/>
      <w:numFmt w:val="bullet"/>
      <w:lvlText w:val="o"/>
      <w:lvlJc w:val="left"/>
      <w:pPr>
        <w:ind w:left="6120" w:hanging="360"/>
      </w:pPr>
      <w:rPr>
        <w:rFonts w:hint="default" w:ascii="Courier New" w:hAnsi="Courier New"/>
      </w:rPr>
    </w:lvl>
    <w:lvl w:ilvl="8" w:tplc="09BE1A0E">
      <w:start w:val="1"/>
      <w:numFmt w:val="bullet"/>
      <w:lvlText w:val=""/>
      <w:lvlJc w:val="left"/>
      <w:pPr>
        <w:ind w:left="6840" w:hanging="360"/>
      </w:pPr>
      <w:rPr>
        <w:rFonts w:hint="default" w:ascii="Wingdings" w:hAnsi="Wingdings"/>
      </w:rPr>
    </w:lvl>
  </w:abstractNum>
  <w:abstractNum w:abstractNumId="7" w15:restartNumberingAfterBreak="0">
    <w:nsid w:val="2E8E3B69"/>
    <w:multiLevelType w:val="hybridMultilevel"/>
    <w:tmpl w:val="F7AC236E"/>
    <w:lvl w:ilvl="0" w:tplc="9A56574A">
      <w:start w:val="1"/>
      <w:numFmt w:val="bullet"/>
      <w:lvlText w:val="·"/>
      <w:lvlJc w:val="left"/>
      <w:pPr>
        <w:ind w:left="720" w:hanging="360"/>
      </w:pPr>
      <w:rPr>
        <w:rFonts w:hint="default" w:ascii="Symbol" w:hAnsi="Symbol"/>
      </w:rPr>
    </w:lvl>
    <w:lvl w:ilvl="1" w:tplc="4BDCAD82">
      <w:start w:val="1"/>
      <w:numFmt w:val="bullet"/>
      <w:lvlText w:val="o"/>
      <w:lvlJc w:val="left"/>
      <w:pPr>
        <w:ind w:left="1440" w:hanging="360"/>
      </w:pPr>
      <w:rPr>
        <w:rFonts w:hint="default" w:ascii="Courier New" w:hAnsi="Courier New"/>
      </w:rPr>
    </w:lvl>
    <w:lvl w:ilvl="2" w:tplc="D9F63B68">
      <w:start w:val="1"/>
      <w:numFmt w:val="bullet"/>
      <w:lvlText w:val=""/>
      <w:lvlJc w:val="left"/>
      <w:pPr>
        <w:ind w:left="2160" w:hanging="360"/>
      </w:pPr>
      <w:rPr>
        <w:rFonts w:hint="default" w:ascii="Wingdings" w:hAnsi="Wingdings"/>
      </w:rPr>
    </w:lvl>
    <w:lvl w:ilvl="3" w:tplc="5BA09276">
      <w:start w:val="1"/>
      <w:numFmt w:val="bullet"/>
      <w:lvlText w:val=""/>
      <w:lvlJc w:val="left"/>
      <w:pPr>
        <w:ind w:left="2880" w:hanging="360"/>
      </w:pPr>
      <w:rPr>
        <w:rFonts w:hint="default" w:ascii="Symbol" w:hAnsi="Symbol"/>
      </w:rPr>
    </w:lvl>
    <w:lvl w:ilvl="4" w:tplc="1C8A59C6">
      <w:start w:val="1"/>
      <w:numFmt w:val="bullet"/>
      <w:lvlText w:val="o"/>
      <w:lvlJc w:val="left"/>
      <w:pPr>
        <w:ind w:left="3600" w:hanging="360"/>
      </w:pPr>
      <w:rPr>
        <w:rFonts w:hint="default" w:ascii="Courier New" w:hAnsi="Courier New"/>
      </w:rPr>
    </w:lvl>
    <w:lvl w:ilvl="5" w:tplc="5BB0E7B8">
      <w:start w:val="1"/>
      <w:numFmt w:val="bullet"/>
      <w:lvlText w:val=""/>
      <w:lvlJc w:val="left"/>
      <w:pPr>
        <w:ind w:left="4320" w:hanging="360"/>
      </w:pPr>
      <w:rPr>
        <w:rFonts w:hint="default" w:ascii="Wingdings" w:hAnsi="Wingdings"/>
      </w:rPr>
    </w:lvl>
    <w:lvl w:ilvl="6" w:tplc="39A4C0AC">
      <w:start w:val="1"/>
      <w:numFmt w:val="bullet"/>
      <w:lvlText w:val=""/>
      <w:lvlJc w:val="left"/>
      <w:pPr>
        <w:ind w:left="5040" w:hanging="360"/>
      </w:pPr>
      <w:rPr>
        <w:rFonts w:hint="default" w:ascii="Symbol" w:hAnsi="Symbol"/>
      </w:rPr>
    </w:lvl>
    <w:lvl w:ilvl="7" w:tplc="0338EE28">
      <w:start w:val="1"/>
      <w:numFmt w:val="bullet"/>
      <w:lvlText w:val="o"/>
      <w:lvlJc w:val="left"/>
      <w:pPr>
        <w:ind w:left="5760" w:hanging="360"/>
      </w:pPr>
      <w:rPr>
        <w:rFonts w:hint="default" w:ascii="Courier New" w:hAnsi="Courier New"/>
      </w:rPr>
    </w:lvl>
    <w:lvl w:ilvl="8" w:tplc="15EA0DB2">
      <w:start w:val="1"/>
      <w:numFmt w:val="bullet"/>
      <w:lvlText w:val=""/>
      <w:lvlJc w:val="left"/>
      <w:pPr>
        <w:ind w:left="6480" w:hanging="360"/>
      </w:pPr>
      <w:rPr>
        <w:rFonts w:hint="default" w:ascii="Wingdings" w:hAnsi="Wingdings"/>
      </w:rPr>
    </w:lvl>
  </w:abstractNum>
  <w:abstractNum w:abstractNumId="8" w15:restartNumberingAfterBreak="0">
    <w:nsid w:val="38DFD254"/>
    <w:multiLevelType w:val="hybridMultilevel"/>
    <w:tmpl w:val="ADAC1B78"/>
    <w:lvl w:ilvl="0" w:tplc="4258984A">
      <w:start w:val="1"/>
      <w:numFmt w:val="bullet"/>
      <w:lvlText w:val=""/>
      <w:lvlJc w:val="left"/>
      <w:pPr>
        <w:ind w:left="720" w:hanging="360"/>
      </w:pPr>
      <w:rPr>
        <w:rFonts w:hint="default" w:ascii="Symbol" w:hAnsi="Symbol"/>
      </w:rPr>
    </w:lvl>
    <w:lvl w:ilvl="1" w:tplc="FC9EBED8">
      <w:start w:val="1"/>
      <w:numFmt w:val="bullet"/>
      <w:lvlText w:val="o"/>
      <w:lvlJc w:val="left"/>
      <w:pPr>
        <w:ind w:left="1440" w:hanging="360"/>
      </w:pPr>
      <w:rPr>
        <w:rFonts w:hint="default" w:ascii="Courier New" w:hAnsi="Courier New"/>
      </w:rPr>
    </w:lvl>
    <w:lvl w:ilvl="2" w:tplc="F3AE054A">
      <w:start w:val="1"/>
      <w:numFmt w:val="bullet"/>
      <w:lvlText w:val=""/>
      <w:lvlJc w:val="left"/>
      <w:pPr>
        <w:ind w:left="2160" w:hanging="360"/>
      </w:pPr>
      <w:rPr>
        <w:rFonts w:hint="default" w:ascii="Wingdings" w:hAnsi="Wingdings"/>
      </w:rPr>
    </w:lvl>
    <w:lvl w:ilvl="3" w:tplc="468CFEA8">
      <w:start w:val="1"/>
      <w:numFmt w:val="bullet"/>
      <w:lvlText w:val=""/>
      <w:lvlJc w:val="left"/>
      <w:pPr>
        <w:ind w:left="2880" w:hanging="360"/>
      </w:pPr>
      <w:rPr>
        <w:rFonts w:hint="default" w:ascii="Symbol" w:hAnsi="Symbol"/>
      </w:rPr>
    </w:lvl>
    <w:lvl w:ilvl="4" w:tplc="FCEEF0F8">
      <w:start w:val="1"/>
      <w:numFmt w:val="bullet"/>
      <w:lvlText w:val="o"/>
      <w:lvlJc w:val="left"/>
      <w:pPr>
        <w:ind w:left="3600" w:hanging="360"/>
      </w:pPr>
      <w:rPr>
        <w:rFonts w:hint="default" w:ascii="Courier New" w:hAnsi="Courier New"/>
      </w:rPr>
    </w:lvl>
    <w:lvl w:ilvl="5" w:tplc="DBA4B85C">
      <w:start w:val="1"/>
      <w:numFmt w:val="bullet"/>
      <w:lvlText w:val=""/>
      <w:lvlJc w:val="left"/>
      <w:pPr>
        <w:ind w:left="4320" w:hanging="360"/>
      </w:pPr>
      <w:rPr>
        <w:rFonts w:hint="default" w:ascii="Wingdings" w:hAnsi="Wingdings"/>
      </w:rPr>
    </w:lvl>
    <w:lvl w:ilvl="6" w:tplc="4C6EAB8C">
      <w:start w:val="1"/>
      <w:numFmt w:val="bullet"/>
      <w:lvlText w:val=""/>
      <w:lvlJc w:val="left"/>
      <w:pPr>
        <w:ind w:left="5040" w:hanging="360"/>
      </w:pPr>
      <w:rPr>
        <w:rFonts w:hint="default" w:ascii="Symbol" w:hAnsi="Symbol"/>
      </w:rPr>
    </w:lvl>
    <w:lvl w:ilvl="7" w:tplc="86E2FB26">
      <w:start w:val="1"/>
      <w:numFmt w:val="bullet"/>
      <w:lvlText w:val="o"/>
      <w:lvlJc w:val="left"/>
      <w:pPr>
        <w:ind w:left="5760" w:hanging="360"/>
      </w:pPr>
      <w:rPr>
        <w:rFonts w:hint="default" w:ascii="Courier New" w:hAnsi="Courier New"/>
      </w:rPr>
    </w:lvl>
    <w:lvl w:ilvl="8" w:tplc="7D4C481C">
      <w:start w:val="1"/>
      <w:numFmt w:val="bullet"/>
      <w:lvlText w:val=""/>
      <w:lvlJc w:val="left"/>
      <w:pPr>
        <w:ind w:left="6480" w:hanging="360"/>
      </w:pPr>
      <w:rPr>
        <w:rFonts w:hint="default" w:ascii="Wingdings" w:hAnsi="Wingdings"/>
      </w:rPr>
    </w:lvl>
  </w:abstractNum>
  <w:abstractNum w:abstractNumId="9" w15:restartNumberingAfterBreak="0">
    <w:nsid w:val="3974F4C4"/>
    <w:multiLevelType w:val="hybridMultilevel"/>
    <w:tmpl w:val="56E60BF4"/>
    <w:lvl w:ilvl="0" w:tplc="D0E4451E">
      <w:start w:val="1"/>
      <w:numFmt w:val="bullet"/>
      <w:lvlText w:val=""/>
      <w:lvlJc w:val="left"/>
      <w:pPr>
        <w:ind w:left="720" w:hanging="360"/>
      </w:pPr>
      <w:rPr>
        <w:rFonts w:hint="default" w:ascii="Symbol" w:hAnsi="Symbol"/>
      </w:rPr>
    </w:lvl>
    <w:lvl w:ilvl="1" w:tplc="E0BE7D42">
      <w:start w:val="1"/>
      <w:numFmt w:val="bullet"/>
      <w:lvlText w:val="o"/>
      <w:lvlJc w:val="left"/>
      <w:pPr>
        <w:ind w:left="1440" w:hanging="360"/>
      </w:pPr>
      <w:rPr>
        <w:rFonts w:hint="default" w:ascii="Courier New" w:hAnsi="Courier New"/>
      </w:rPr>
    </w:lvl>
    <w:lvl w:ilvl="2" w:tplc="F0A6A98A">
      <w:start w:val="1"/>
      <w:numFmt w:val="bullet"/>
      <w:lvlText w:val=""/>
      <w:lvlJc w:val="left"/>
      <w:pPr>
        <w:ind w:left="2160" w:hanging="360"/>
      </w:pPr>
      <w:rPr>
        <w:rFonts w:hint="default" w:ascii="Wingdings" w:hAnsi="Wingdings"/>
      </w:rPr>
    </w:lvl>
    <w:lvl w:ilvl="3" w:tplc="ACD85134">
      <w:start w:val="1"/>
      <w:numFmt w:val="bullet"/>
      <w:lvlText w:val=""/>
      <w:lvlJc w:val="left"/>
      <w:pPr>
        <w:ind w:left="2880" w:hanging="360"/>
      </w:pPr>
      <w:rPr>
        <w:rFonts w:hint="default" w:ascii="Symbol" w:hAnsi="Symbol"/>
      </w:rPr>
    </w:lvl>
    <w:lvl w:ilvl="4" w:tplc="91F02888">
      <w:start w:val="1"/>
      <w:numFmt w:val="bullet"/>
      <w:lvlText w:val="o"/>
      <w:lvlJc w:val="left"/>
      <w:pPr>
        <w:ind w:left="3600" w:hanging="360"/>
      </w:pPr>
      <w:rPr>
        <w:rFonts w:hint="default" w:ascii="Courier New" w:hAnsi="Courier New"/>
      </w:rPr>
    </w:lvl>
    <w:lvl w:ilvl="5" w:tplc="6FEC3A22">
      <w:start w:val="1"/>
      <w:numFmt w:val="bullet"/>
      <w:lvlText w:val=""/>
      <w:lvlJc w:val="left"/>
      <w:pPr>
        <w:ind w:left="4320" w:hanging="360"/>
      </w:pPr>
      <w:rPr>
        <w:rFonts w:hint="default" w:ascii="Wingdings" w:hAnsi="Wingdings"/>
      </w:rPr>
    </w:lvl>
    <w:lvl w:ilvl="6" w:tplc="78F02EC4">
      <w:start w:val="1"/>
      <w:numFmt w:val="bullet"/>
      <w:lvlText w:val=""/>
      <w:lvlJc w:val="left"/>
      <w:pPr>
        <w:ind w:left="5040" w:hanging="360"/>
      </w:pPr>
      <w:rPr>
        <w:rFonts w:hint="default" w:ascii="Symbol" w:hAnsi="Symbol"/>
      </w:rPr>
    </w:lvl>
    <w:lvl w:ilvl="7" w:tplc="95C64810">
      <w:start w:val="1"/>
      <w:numFmt w:val="bullet"/>
      <w:lvlText w:val="o"/>
      <w:lvlJc w:val="left"/>
      <w:pPr>
        <w:ind w:left="5760" w:hanging="360"/>
      </w:pPr>
      <w:rPr>
        <w:rFonts w:hint="default" w:ascii="Courier New" w:hAnsi="Courier New"/>
      </w:rPr>
    </w:lvl>
    <w:lvl w:ilvl="8" w:tplc="F3AC91BE">
      <w:start w:val="1"/>
      <w:numFmt w:val="bullet"/>
      <w:lvlText w:val=""/>
      <w:lvlJc w:val="left"/>
      <w:pPr>
        <w:ind w:left="6480" w:hanging="360"/>
      </w:pPr>
      <w:rPr>
        <w:rFonts w:hint="default" w:ascii="Wingdings" w:hAnsi="Wingdings"/>
      </w:rPr>
    </w:lvl>
  </w:abstractNum>
  <w:abstractNum w:abstractNumId="10" w15:restartNumberingAfterBreak="0">
    <w:nsid w:val="3D47D05B"/>
    <w:multiLevelType w:val="hybridMultilevel"/>
    <w:tmpl w:val="FFFFFFFF"/>
    <w:lvl w:ilvl="0" w:tplc="F3C0D16C">
      <w:start w:val="1"/>
      <w:numFmt w:val="bullet"/>
      <w:lvlText w:val="·"/>
      <w:lvlJc w:val="left"/>
      <w:pPr>
        <w:ind w:left="720" w:hanging="360"/>
      </w:pPr>
      <w:rPr>
        <w:rFonts w:hint="default" w:ascii="Symbol" w:hAnsi="Symbol"/>
      </w:rPr>
    </w:lvl>
    <w:lvl w:ilvl="1" w:tplc="BEC043DC">
      <w:start w:val="1"/>
      <w:numFmt w:val="bullet"/>
      <w:lvlText w:val="o"/>
      <w:lvlJc w:val="left"/>
      <w:pPr>
        <w:ind w:left="1440" w:hanging="360"/>
      </w:pPr>
      <w:rPr>
        <w:rFonts w:hint="default" w:ascii="Courier New" w:hAnsi="Courier New"/>
      </w:rPr>
    </w:lvl>
    <w:lvl w:ilvl="2" w:tplc="D10AF69C">
      <w:start w:val="1"/>
      <w:numFmt w:val="bullet"/>
      <w:lvlText w:val=""/>
      <w:lvlJc w:val="left"/>
      <w:pPr>
        <w:ind w:left="2160" w:hanging="360"/>
      </w:pPr>
      <w:rPr>
        <w:rFonts w:hint="default" w:ascii="Wingdings" w:hAnsi="Wingdings"/>
      </w:rPr>
    </w:lvl>
    <w:lvl w:ilvl="3" w:tplc="44AE1C5A">
      <w:start w:val="1"/>
      <w:numFmt w:val="bullet"/>
      <w:lvlText w:val=""/>
      <w:lvlJc w:val="left"/>
      <w:pPr>
        <w:ind w:left="2880" w:hanging="360"/>
      </w:pPr>
      <w:rPr>
        <w:rFonts w:hint="default" w:ascii="Symbol" w:hAnsi="Symbol"/>
      </w:rPr>
    </w:lvl>
    <w:lvl w:ilvl="4" w:tplc="00263354">
      <w:start w:val="1"/>
      <w:numFmt w:val="bullet"/>
      <w:lvlText w:val="o"/>
      <w:lvlJc w:val="left"/>
      <w:pPr>
        <w:ind w:left="3600" w:hanging="360"/>
      </w:pPr>
      <w:rPr>
        <w:rFonts w:hint="default" w:ascii="Courier New" w:hAnsi="Courier New"/>
      </w:rPr>
    </w:lvl>
    <w:lvl w:ilvl="5" w:tplc="8E78038C">
      <w:start w:val="1"/>
      <w:numFmt w:val="bullet"/>
      <w:lvlText w:val=""/>
      <w:lvlJc w:val="left"/>
      <w:pPr>
        <w:ind w:left="4320" w:hanging="360"/>
      </w:pPr>
      <w:rPr>
        <w:rFonts w:hint="default" w:ascii="Wingdings" w:hAnsi="Wingdings"/>
      </w:rPr>
    </w:lvl>
    <w:lvl w:ilvl="6" w:tplc="5CD4C7EC">
      <w:start w:val="1"/>
      <w:numFmt w:val="bullet"/>
      <w:lvlText w:val=""/>
      <w:lvlJc w:val="left"/>
      <w:pPr>
        <w:ind w:left="5040" w:hanging="360"/>
      </w:pPr>
      <w:rPr>
        <w:rFonts w:hint="default" w:ascii="Symbol" w:hAnsi="Symbol"/>
      </w:rPr>
    </w:lvl>
    <w:lvl w:ilvl="7" w:tplc="42B2F1BA">
      <w:start w:val="1"/>
      <w:numFmt w:val="bullet"/>
      <w:lvlText w:val="o"/>
      <w:lvlJc w:val="left"/>
      <w:pPr>
        <w:ind w:left="5760" w:hanging="360"/>
      </w:pPr>
      <w:rPr>
        <w:rFonts w:hint="default" w:ascii="Courier New" w:hAnsi="Courier New"/>
      </w:rPr>
    </w:lvl>
    <w:lvl w:ilvl="8" w:tplc="30245E6A">
      <w:start w:val="1"/>
      <w:numFmt w:val="bullet"/>
      <w:lvlText w:val=""/>
      <w:lvlJc w:val="left"/>
      <w:pPr>
        <w:ind w:left="6480" w:hanging="360"/>
      </w:pPr>
      <w:rPr>
        <w:rFonts w:hint="default" w:ascii="Wingdings" w:hAnsi="Wingdings"/>
      </w:rPr>
    </w:lvl>
  </w:abstractNum>
  <w:abstractNum w:abstractNumId="11" w15:restartNumberingAfterBreak="0">
    <w:nsid w:val="3D69314A"/>
    <w:multiLevelType w:val="hybridMultilevel"/>
    <w:tmpl w:val="287ED47A"/>
    <w:lvl w:ilvl="0" w:tplc="D84C88F6">
      <w:start w:val="1"/>
      <w:numFmt w:val="bullet"/>
      <w:lvlText w:val="·"/>
      <w:lvlJc w:val="left"/>
      <w:pPr>
        <w:ind w:left="720" w:hanging="360"/>
      </w:pPr>
      <w:rPr>
        <w:rFonts w:hint="default" w:ascii="Symbol" w:hAnsi="Symbol"/>
      </w:rPr>
    </w:lvl>
    <w:lvl w:ilvl="1" w:tplc="E7FE975A">
      <w:start w:val="1"/>
      <w:numFmt w:val="bullet"/>
      <w:lvlText w:val="o"/>
      <w:lvlJc w:val="left"/>
      <w:pPr>
        <w:ind w:left="1440" w:hanging="360"/>
      </w:pPr>
      <w:rPr>
        <w:rFonts w:hint="default" w:ascii="Courier New" w:hAnsi="Courier New"/>
      </w:rPr>
    </w:lvl>
    <w:lvl w:ilvl="2" w:tplc="C8B210B6">
      <w:start w:val="1"/>
      <w:numFmt w:val="bullet"/>
      <w:lvlText w:val=""/>
      <w:lvlJc w:val="left"/>
      <w:pPr>
        <w:ind w:left="2160" w:hanging="360"/>
      </w:pPr>
      <w:rPr>
        <w:rFonts w:hint="default" w:ascii="Wingdings" w:hAnsi="Wingdings"/>
      </w:rPr>
    </w:lvl>
    <w:lvl w:ilvl="3" w:tplc="64D80E7C">
      <w:start w:val="1"/>
      <w:numFmt w:val="bullet"/>
      <w:lvlText w:val=""/>
      <w:lvlJc w:val="left"/>
      <w:pPr>
        <w:ind w:left="2880" w:hanging="360"/>
      </w:pPr>
      <w:rPr>
        <w:rFonts w:hint="default" w:ascii="Symbol" w:hAnsi="Symbol"/>
      </w:rPr>
    </w:lvl>
    <w:lvl w:ilvl="4" w:tplc="EE64167C">
      <w:start w:val="1"/>
      <w:numFmt w:val="bullet"/>
      <w:lvlText w:val="o"/>
      <w:lvlJc w:val="left"/>
      <w:pPr>
        <w:ind w:left="3600" w:hanging="360"/>
      </w:pPr>
      <w:rPr>
        <w:rFonts w:hint="default" w:ascii="Courier New" w:hAnsi="Courier New"/>
      </w:rPr>
    </w:lvl>
    <w:lvl w:ilvl="5" w:tplc="1B9EEEE2">
      <w:start w:val="1"/>
      <w:numFmt w:val="bullet"/>
      <w:lvlText w:val=""/>
      <w:lvlJc w:val="left"/>
      <w:pPr>
        <w:ind w:left="4320" w:hanging="360"/>
      </w:pPr>
      <w:rPr>
        <w:rFonts w:hint="default" w:ascii="Wingdings" w:hAnsi="Wingdings"/>
      </w:rPr>
    </w:lvl>
    <w:lvl w:ilvl="6" w:tplc="08A025BC">
      <w:start w:val="1"/>
      <w:numFmt w:val="bullet"/>
      <w:lvlText w:val=""/>
      <w:lvlJc w:val="left"/>
      <w:pPr>
        <w:ind w:left="5040" w:hanging="360"/>
      </w:pPr>
      <w:rPr>
        <w:rFonts w:hint="default" w:ascii="Symbol" w:hAnsi="Symbol"/>
      </w:rPr>
    </w:lvl>
    <w:lvl w:ilvl="7" w:tplc="20584A0A">
      <w:start w:val="1"/>
      <w:numFmt w:val="bullet"/>
      <w:lvlText w:val="o"/>
      <w:lvlJc w:val="left"/>
      <w:pPr>
        <w:ind w:left="5760" w:hanging="360"/>
      </w:pPr>
      <w:rPr>
        <w:rFonts w:hint="default" w:ascii="Courier New" w:hAnsi="Courier New"/>
      </w:rPr>
    </w:lvl>
    <w:lvl w:ilvl="8" w:tplc="C8225F26">
      <w:start w:val="1"/>
      <w:numFmt w:val="bullet"/>
      <w:lvlText w:val=""/>
      <w:lvlJc w:val="left"/>
      <w:pPr>
        <w:ind w:left="6480" w:hanging="360"/>
      </w:pPr>
      <w:rPr>
        <w:rFonts w:hint="default" w:ascii="Wingdings" w:hAnsi="Wingdings"/>
      </w:rPr>
    </w:lvl>
  </w:abstractNum>
  <w:abstractNum w:abstractNumId="12" w15:restartNumberingAfterBreak="0">
    <w:nsid w:val="41229A14"/>
    <w:multiLevelType w:val="hybridMultilevel"/>
    <w:tmpl w:val="FFFFFFFF"/>
    <w:lvl w:ilvl="0" w:tplc="571C57B2">
      <w:start w:val="1"/>
      <w:numFmt w:val="bullet"/>
      <w:lvlText w:val=""/>
      <w:lvlJc w:val="left"/>
      <w:pPr>
        <w:ind w:left="720" w:hanging="360"/>
      </w:pPr>
      <w:rPr>
        <w:rFonts w:hint="default" w:ascii="Symbol" w:hAnsi="Symbol"/>
      </w:rPr>
    </w:lvl>
    <w:lvl w:ilvl="1" w:tplc="BFE67210">
      <w:start w:val="1"/>
      <w:numFmt w:val="bullet"/>
      <w:lvlText w:val="o"/>
      <w:lvlJc w:val="left"/>
      <w:pPr>
        <w:ind w:left="1440" w:hanging="360"/>
      </w:pPr>
      <w:rPr>
        <w:rFonts w:hint="default" w:ascii="Courier New" w:hAnsi="Courier New"/>
      </w:rPr>
    </w:lvl>
    <w:lvl w:ilvl="2" w:tplc="3F2A9390">
      <w:start w:val="1"/>
      <w:numFmt w:val="bullet"/>
      <w:lvlText w:val=""/>
      <w:lvlJc w:val="left"/>
      <w:pPr>
        <w:ind w:left="2160" w:hanging="360"/>
      </w:pPr>
      <w:rPr>
        <w:rFonts w:hint="default" w:ascii="Wingdings" w:hAnsi="Wingdings"/>
      </w:rPr>
    </w:lvl>
    <w:lvl w:ilvl="3" w:tplc="847041EA">
      <w:start w:val="1"/>
      <w:numFmt w:val="bullet"/>
      <w:lvlText w:val=""/>
      <w:lvlJc w:val="left"/>
      <w:pPr>
        <w:ind w:left="2880" w:hanging="360"/>
      </w:pPr>
      <w:rPr>
        <w:rFonts w:hint="default" w:ascii="Symbol" w:hAnsi="Symbol"/>
      </w:rPr>
    </w:lvl>
    <w:lvl w:ilvl="4" w:tplc="35182F50">
      <w:start w:val="1"/>
      <w:numFmt w:val="bullet"/>
      <w:lvlText w:val="o"/>
      <w:lvlJc w:val="left"/>
      <w:pPr>
        <w:ind w:left="3600" w:hanging="360"/>
      </w:pPr>
      <w:rPr>
        <w:rFonts w:hint="default" w:ascii="Courier New" w:hAnsi="Courier New"/>
      </w:rPr>
    </w:lvl>
    <w:lvl w:ilvl="5" w:tplc="61EE572E">
      <w:start w:val="1"/>
      <w:numFmt w:val="bullet"/>
      <w:lvlText w:val=""/>
      <w:lvlJc w:val="left"/>
      <w:pPr>
        <w:ind w:left="4320" w:hanging="360"/>
      </w:pPr>
      <w:rPr>
        <w:rFonts w:hint="default" w:ascii="Wingdings" w:hAnsi="Wingdings"/>
      </w:rPr>
    </w:lvl>
    <w:lvl w:ilvl="6" w:tplc="02DC1AFA">
      <w:start w:val="1"/>
      <w:numFmt w:val="bullet"/>
      <w:lvlText w:val=""/>
      <w:lvlJc w:val="left"/>
      <w:pPr>
        <w:ind w:left="5040" w:hanging="360"/>
      </w:pPr>
      <w:rPr>
        <w:rFonts w:hint="default" w:ascii="Symbol" w:hAnsi="Symbol"/>
      </w:rPr>
    </w:lvl>
    <w:lvl w:ilvl="7" w:tplc="37EA8404">
      <w:start w:val="1"/>
      <w:numFmt w:val="bullet"/>
      <w:lvlText w:val="o"/>
      <w:lvlJc w:val="left"/>
      <w:pPr>
        <w:ind w:left="5760" w:hanging="360"/>
      </w:pPr>
      <w:rPr>
        <w:rFonts w:hint="default" w:ascii="Courier New" w:hAnsi="Courier New"/>
      </w:rPr>
    </w:lvl>
    <w:lvl w:ilvl="8" w:tplc="1742C54E">
      <w:start w:val="1"/>
      <w:numFmt w:val="bullet"/>
      <w:lvlText w:val=""/>
      <w:lvlJc w:val="left"/>
      <w:pPr>
        <w:ind w:left="6480" w:hanging="360"/>
      </w:pPr>
      <w:rPr>
        <w:rFonts w:hint="default" w:ascii="Wingdings" w:hAnsi="Wingdings"/>
      </w:rPr>
    </w:lvl>
  </w:abstractNum>
  <w:abstractNum w:abstractNumId="13" w15:restartNumberingAfterBreak="0">
    <w:nsid w:val="516C69CC"/>
    <w:multiLevelType w:val="multilevel"/>
    <w:tmpl w:val="ECBEFBF8"/>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3899008"/>
    <w:multiLevelType w:val="hybridMultilevel"/>
    <w:tmpl w:val="54141B84"/>
    <w:lvl w:ilvl="0" w:tplc="DAE4E908">
      <w:start w:val="1"/>
      <w:numFmt w:val="bullet"/>
      <w:lvlText w:val="-"/>
      <w:lvlJc w:val="left"/>
      <w:pPr>
        <w:ind w:left="720" w:hanging="360"/>
      </w:pPr>
      <w:rPr>
        <w:rFonts w:hint="default" w:ascii="Aptos" w:hAnsi="Aptos"/>
      </w:rPr>
    </w:lvl>
    <w:lvl w:ilvl="1" w:tplc="5F92DA1C">
      <w:start w:val="1"/>
      <w:numFmt w:val="bullet"/>
      <w:lvlText w:val="o"/>
      <w:lvlJc w:val="left"/>
      <w:pPr>
        <w:ind w:left="1440" w:hanging="360"/>
      </w:pPr>
      <w:rPr>
        <w:rFonts w:hint="default" w:ascii="Courier New" w:hAnsi="Courier New"/>
      </w:rPr>
    </w:lvl>
    <w:lvl w:ilvl="2" w:tplc="0FE0755E">
      <w:start w:val="1"/>
      <w:numFmt w:val="bullet"/>
      <w:lvlText w:val=""/>
      <w:lvlJc w:val="left"/>
      <w:pPr>
        <w:ind w:left="2160" w:hanging="360"/>
      </w:pPr>
      <w:rPr>
        <w:rFonts w:hint="default" w:ascii="Wingdings" w:hAnsi="Wingdings"/>
      </w:rPr>
    </w:lvl>
    <w:lvl w:ilvl="3" w:tplc="073612BC">
      <w:start w:val="1"/>
      <w:numFmt w:val="bullet"/>
      <w:lvlText w:val=""/>
      <w:lvlJc w:val="left"/>
      <w:pPr>
        <w:ind w:left="2880" w:hanging="360"/>
      </w:pPr>
      <w:rPr>
        <w:rFonts w:hint="default" w:ascii="Symbol" w:hAnsi="Symbol"/>
      </w:rPr>
    </w:lvl>
    <w:lvl w:ilvl="4" w:tplc="27BCC9C0">
      <w:start w:val="1"/>
      <w:numFmt w:val="bullet"/>
      <w:lvlText w:val="o"/>
      <w:lvlJc w:val="left"/>
      <w:pPr>
        <w:ind w:left="3600" w:hanging="360"/>
      </w:pPr>
      <w:rPr>
        <w:rFonts w:hint="default" w:ascii="Courier New" w:hAnsi="Courier New"/>
      </w:rPr>
    </w:lvl>
    <w:lvl w:ilvl="5" w:tplc="82F0AA3C">
      <w:start w:val="1"/>
      <w:numFmt w:val="bullet"/>
      <w:lvlText w:val=""/>
      <w:lvlJc w:val="left"/>
      <w:pPr>
        <w:ind w:left="4320" w:hanging="360"/>
      </w:pPr>
      <w:rPr>
        <w:rFonts w:hint="default" w:ascii="Wingdings" w:hAnsi="Wingdings"/>
      </w:rPr>
    </w:lvl>
    <w:lvl w:ilvl="6" w:tplc="2A5C71C2">
      <w:start w:val="1"/>
      <w:numFmt w:val="bullet"/>
      <w:lvlText w:val=""/>
      <w:lvlJc w:val="left"/>
      <w:pPr>
        <w:ind w:left="5040" w:hanging="360"/>
      </w:pPr>
      <w:rPr>
        <w:rFonts w:hint="default" w:ascii="Symbol" w:hAnsi="Symbol"/>
      </w:rPr>
    </w:lvl>
    <w:lvl w:ilvl="7" w:tplc="BCB27B54">
      <w:start w:val="1"/>
      <w:numFmt w:val="bullet"/>
      <w:lvlText w:val="o"/>
      <w:lvlJc w:val="left"/>
      <w:pPr>
        <w:ind w:left="5760" w:hanging="360"/>
      </w:pPr>
      <w:rPr>
        <w:rFonts w:hint="default" w:ascii="Courier New" w:hAnsi="Courier New"/>
      </w:rPr>
    </w:lvl>
    <w:lvl w:ilvl="8" w:tplc="D040E022">
      <w:start w:val="1"/>
      <w:numFmt w:val="bullet"/>
      <w:lvlText w:val=""/>
      <w:lvlJc w:val="left"/>
      <w:pPr>
        <w:ind w:left="6480" w:hanging="360"/>
      </w:pPr>
      <w:rPr>
        <w:rFonts w:hint="default" w:ascii="Wingdings" w:hAnsi="Wingdings"/>
      </w:rPr>
    </w:lvl>
  </w:abstractNum>
  <w:abstractNum w:abstractNumId="15" w15:restartNumberingAfterBreak="0">
    <w:nsid w:val="57D02178"/>
    <w:multiLevelType w:val="hybridMultilevel"/>
    <w:tmpl w:val="6A5E23B0"/>
    <w:lvl w:ilvl="0" w:tplc="724C2D22">
      <w:start w:val="1"/>
      <w:numFmt w:val="arabicAlpha"/>
      <w:lvlText w:val="b)"/>
      <w:lvlJc w:val="left"/>
      <w:pPr>
        <w:ind w:left="720" w:hanging="360"/>
      </w:pPr>
    </w:lvl>
    <w:lvl w:ilvl="1" w:tplc="BD445476">
      <w:start w:val="1"/>
      <w:numFmt w:val="arabicAlpha"/>
      <w:lvlText w:val="%2."/>
      <w:lvlJc w:val="left"/>
      <w:pPr>
        <w:ind w:left="1440" w:hanging="360"/>
      </w:pPr>
    </w:lvl>
    <w:lvl w:ilvl="2" w:tplc="9FC6F81E">
      <w:start w:val="1"/>
      <w:numFmt w:val="lowerRoman"/>
      <w:lvlText w:val="%3."/>
      <w:lvlJc w:val="right"/>
      <w:pPr>
        <w:ind w:left="2160" w:hanging="180"/>
      </w:pPr>
    </w:lvl>
    <w:lvl w:ilvl="3" w:tplc="2DC8D296">
      <w:start w:val="1"/>
      <w:numFmt w:val="decimal"/>
      <w:lvlText w:val="%4."/>
      <w:lvlJc w:val="left"/>
      <w:pPr>
        <w:ind w:left="2880" w:hanging="360"/>
      </w:pPr>
    </w:lvl>
    <w:lvl w:ilvl="4" w:tplc="67EC2A96">
      <w:start w:val="1"/>
      <w:numFmt w:val="arabicAlpha"/>
      <w:lvlText w:val="%5."/>
      <w:lvlJc w:val="left"/>
      <w:pPr>
        <w:ind w:left="3600" w:hanging="360"/>
      </w:pPr>
    </w:lvl>
    <w:lvl w:ilvl="5" w:tplc="2664304A">
      <w:start w:val="1"/>
      <w:numFmt w:val="lowerRoman"/>
      <w:lvlText w:val="%6."/>
      <w:lvlJc w:val="right"/>
      <w:pPr>
        <w:ind w:left="4320" w:hanging="180"/>
      </w:pPr>
    </w:lvl>
    <w:lvl w:ilvl="6" w:tplc="E81C3256">
      <w:start w:val="1"/>
      <w:numFmt w:val="decimal"/>
      <w:lvlText w:val="%7."/>
      <w:lvlJc w:val="left"/>
      <w:pPr>
        <w:ind w:left="5040" w:hanging="360"/>
      </w:pPr>
    </w:lvl>
    <w:lvl w:ilvl="7" w:tplc="5BBA6D22">
      <w:start w:val="1"/>
      <w:numFmt w:val="arabicAlpha"/>
      <w:lvlText w:val="%8."/>
      <w:lvlJc w:val="left"/>
      <w:pPr>
        <w:ind w:left="5760" w:hanging="360"/>
      </w:pPr>
    </w:lvl>
    <w:lvl w:ilvl="8" w:tplc="2C9A8564">
      <w:start w:val="1"/>
      <w:numFmt w:val="lowerRoman"/>
      <w:lvlText w:val="%9."/>
      <w:lvlJc w:val="right"/>
      <w:pPr>
        <w:ind w:left="6480" w:hanging="180"/>
      </w:pPr>
    </w:lvl>
  </w:abstractNum>
  <w:abstractNum w:abstractNumId="16" w15:restartNumberingAfterBreak="0">
    <w:nsid w:val="612316F0"/>
    <w:multiLevelType w:val="hybridMultilevel"/>
    <w:tmpl w:val="3D625C78"/>
    <w:lvl w:ilvl="0" w:tplc="55F2B956">
      <w:start w:val="1"/>
      <w:numFmt w:val="bullet"/>
      <w:lvlText w:val=""/>
      <w:lvlJc w:val="left"/>
      <w:pPr>
        <w:ind w:left="360" w:hanging="360"/>
      </w:pPr>
      <w:rPr>
        <w:rFonts w:hint="default" w:ascii="Symbol" w:hAnsi="Symbol"/>
      </w:rPr>
    </w:lvl>
    <w:lvl w:ilvl="1" w:tplc="CC8E1310">
      <w:start w:val="1"/>
      <w:numFmt w:val="bullet"/>
      <w:lvlText w:val="o"/>
      <w:lvlJc w:val="left"/>
      <w:pPr>
        <w:ind w:left="1080" w:hanging="360"/>
      </w:pPr>
      <w:rPr>
        <w:rFonts w:hint="default" w:ascii="Courier New" w:hAnsi="Courier New"/>
      </w:rPr>
    </w:lvl>
    <w:lvl w:ilvl="2" w:tplc="C0843DB2">
      <w:start w:val="1"/>
      <w:numFmt w:val="bullet"/>
      <w:lvlText w:val=""/>
      <w:lvlJc w:val="left"/>
      <w:pPr>
        <w:ind w:left="1800" w:hanging="360"/>
      </w:pPr>
      <w:rPr>
        <w:rFonts w:hint="default" w:ascii="Wingdings" w:hAnsi="Wingdings"/>
      </w:rPr>
    </w:lvl>
    <w:lvl w:ilvl="3" w:tplc="29F2A1F0">
      <w:start w:val="1"/>
      <w:numFmt w:val="bullet"/>
      <w:lvlText w:val=""/>
      <w:lvlJc w:val="left"/>
      <w:pPr>
        <w:ind w:left="2520" w:hanging="360"/>
      </w:pPr>
      <w:rPr>
        <w:rFonts w:hint="default" w:ascii="Symbol" w:hAnsi="Symbol"/>
      </w:rPr>
    </w:lvl>
    <w:lvl w:ilvl="4" w:tplc="1A7C4D7E">
      <w:start w:val="1"/>
      <w:numFmt w:val="bullet"/>
      <w:lvlText w:val="o"/>
      <w:lvlJc w:val="left"/>
      <w:pPr>
        <w:ind w:left="3240" w:hanging="360"/>
      </w:pPr>
      <w:rPr>
        <w:rFonts w:hint="default" w:ascii="Courier New" w:hAnsi="Courier New"/>
      </w:rPr>
    </w:lvl>
    <w:lvl w:ilvl="5" w:tplc="523086CC">
      <w:start w:val="1"/>
      <w:numFmt w:val="bullet"/>
      <w:lvlText w:val=""/>
      <w:lvlJc w:val="left"/>
      <w:pPr>
        <w:ind w:left="3960" w:hanging="360"/>
      </w:pPr>
      <w:rPr>
        <w:rFonts w:hint="default" w:ascii="Wingdings" w:hAnsi="Wingdings"/>
      </w:rPr>
    </w:lvl>
    <w:lvl w:ilvl="6" w:tplc="AFACDEDA">
      <w:start w:val="1"/>
      <w:numFmt w:val="bullet"/>
      <w:lvlText w:val=""/>
      <w:lvlJc w:val="left"/>
      <w:pPr>
        <w:ind w:left="4680" w:hanging="360"/>
      </w:pPr>
      <w:rPr>
        <w:rFonts w:hint="default" w:ascii="Symbol" w:hAnsi="Symbol"/>
      </w:rPr>
    </w:lvl>
    <w:lvl w:ilvl="7" w:tplc="E7E284CE">
      <w:start w:val="1"/>
      <w:numFmt w:val="bullet"/>
      <w:lvlText w:val="o"/>
      <w:lvlJc w:val="left"/>
      <w:pPr>
        <w:ind w:left="5400" w:hanging="360"/>
      </w:pPr>
      <w:rPr>
        <w:rFonts w:hint="default" w:ascii="Courier New" w:hAnsi="Courier New"/>
      </w:rPr>
    </w:lvl>
    <w:lvl w:ilvl="8" w:tplc="55D40D06">
      <w:start w:val="1"/>
      <w:numFmt w:val="bullet"/>
      <w:lvlText w:val=""/>
      <w:lvlJc w:val="left"/>
      <w:pPr>
        <w:ind w:left="6120" w:hanging="360"/>
      </w:pPr>
      <w:rPr>
        <w:rFonts w:hint="default" w:ascii="Wingdings" w:hAnsi="Wingdings"/>
      </w:rPr>
    </w:lvl>
  </w:abstractNum>
  <w:abstractNum w:abstractNumId="17" w15:restartNumberingAfterBreak="0">
    <w:nsid w:val="65595AF3"/>
    <w:multiLevelType w:val="multilevel"/>
    <w:tmpl w:val="DBF26A24"/>
    <w:lvl w:ilvl="0">
      <w:start w:val="1"/>
      <w:numFmt w:val="bullet"/>
      <w:lvlText w:val="●"/>
      <w:lvlJc w:val="left"/>
      <w:pPr>
        <w:ind w:left="720" w:hanging="360"/>
      </w:pPr>
      <w:rPr>
        <w:color w:val="000000"/>
        <w:sz w:val="20"/>
        <w:szCs w:val="2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5B8F7B4"/>
    <w:multiLevelType w:val="hybridMultilevel"/>
    <w:tmpl w:val="43349E56"/>
    <w:lvl w:ilvl="0" w:tplc="E70A2A4E">
      <w:start w:val="1"/>
      <w:numFmt w:val="bullet"/>
      <w:lvlText w:val="·"/>
      <w:lvlJc w:val="left"/>
      <w:pPr>
        <w:ind w:left="720" w:hanging="360"/>
      </w:pPr>
      <w:rPr>
        <w:rFonts w:hint="default" w:ascii="Symbol" w:hAnsi="Symbol"/>
      </w:rPr>
    </w:lvl>
    <w:lvl w:ilvl="1" w:tplc="6C1E4A54">
      <w:start w:val="1"/>
      <w:numFmt w:val="bullet"/>
      <w:lvlText w:val="o"/>
      <w:lvlJc w:val="left"/>
      <w:pPr>
        <w:ind w:left="1440" w:hanging="360"/>
      </w:pPr>
      <w:rPr>
        <w:rFonts w:hint="default" w:ascii="Courier New" w:hAnsi="Courier New"/>
      </w:rPr>
    </w:lvl>
    <w:lvl w:ilvl="2" w:tplc="C614A436">
      <w:start w:val="1"/>
      <w:numFmt w:val="bullet"/>
      <w:lvlText w:val=""/>
      <w:lvlJc w:val="left"/>
      <w:pPr>
        <w:ind w:left="2160" w:hanging="360"/>
      </w:pPr>
      <w:rPr>
        <w:rFonts w:hint="default" w:ascii="Wingdings" w:hAnsi="Wingdings"/>
      </w:rPr>
    </w:lvl>
    <w:lvl w:ilvl="3" w:tplc="457C0C64">
      <w:start w:val="1"/>
      <w:numFmt w:val="bullet"/>
      <w:lvlText w:val=""/>
      <w:lvlJc w:val="left"/>
      <w:pPr>
        <w:ind w:left="2880" w:hanging="360"/>
      </w:pPr>
      <w:rPr>
        <w:rFonts w:hint="default" w:ascii="Symbol" w:hAnsi="Symbol"/>
      </w:rPr>
    </w:lvl>
    <w:lvl w:ilvl="4" w:tplc="939ADF1A">
      <w:start w:val="1"/>
      <w:numFmt w:val="bullet"/>
      <w:lvlText w:val="o"/>
      <w:lvlJc w:val="left"/>
      <w:pPr>
        <w:ind w:left="3600" w:hanging="360"/>
      </w:pPr>
      <w:rPr>
        <w:rFonts w:hint="default" w:ascii="Courier New" w:hAnsi="Courier New"/>
      </w:rPr>
    </w:lvl>
    <w:lvl w:ilvl="5" w:tplc="7BFA8D4C">
      <w:start w:val="1"/>
      <w:numFmt w:val="bullet"/>
      <w:lvlText w:val=""/>
      <w:lvlJc w:val="left"/>
      <w:pPr>
        <w:ind w:left="4320" w:hanging="360"/>
      </w:pPr>
      <w:rPr>
        <w:rFonts w:hint="default" w:ascii="Wingdings" w:hAnsi="Wingdings"/>
      </w:rPr>
    </w:lvl>
    <w:lvl w:ilvl="6" w:tplc="3850B458">
      <w:start w:val="1"/>
      <w:numFmt w:val="bullet"/>
      <w:lvlText w:val=""/>
      <w:lvlJc w:val="left"/>
      <w:pPr>
        <w:ind w:left="5040" w:hanging="360"/>
      </w:pPr>
      <w:rPr>
        <w:rFonts w:hint="default" w:ascii="Symbol" w:hAnsi="Symbol"/>
      </w:rPr>
    </w:lvl>
    <w:lvl w:ilvl="7" w:tplc="2960CA80">
      <w:start w:val="1"/>
      <w:numFmt w:val="bullet"/>
      <w:lvlText w:val="o"/>
      <w:lvlJc w:val="left"/>
      <w:pPr>
        <w:ind w:left="5760" w:hanging="360"/>
      </w:pPr>
      <w:rPr>
        <w:rFonts w:hint="default" w:ascii="Courier New" w:hAnsi="Courier New"/>
      </w:rPr>
    </w:lvl>
    <w:lvl w:ilvl="8" w:tplc="2E2010B6">
      <w:start w:val="1"/>
      <w:numFmt w:val="bullet"/>
      <w:lvlText w:val=""/>
      <w:lvlJc w:val="left"/>
      <w:pPr>
        <w:ind w:left="6480" w:hanging="360"/>
      </w:pPr>
      <w:rPr>
        <w:rFonts w:hint="default" w:ascii="Wingdings" w:hAnsi="Wingdings"/>
      </w:rPr>
    </w:lvl>
  </w:abstractNum>
  <w:num w:numId="1" w16cid:durableId="927544175">
    <w:abstractNumId w:val="13"/>
  </w:num>
  <w:num w:numId="2" w16cid:durableId="1503279093">
    <w:abstractNumId w:val="17"/>
  </w:num>
  <w:num w:numId="3" w16cid:durableId="1316648446">
    <w:abstractNumId w:val="7"/>
  </w:num>
  <w:num w:numId="4" w16cid:durableId="416095928">
    <w:abstractNumId w:val="1"/>
  </w:num>
  <w:num w:numId="5" w16cid:durableId="1566138970">
    <w:abstractNumId w:val="0"/>
  </w:num>
  <w:num w:numId="6" w16cid:durableId="977804480">
    <w:abstractNumId w:val="12"/>
  </w:num>
  <w:num w:numId="7" w16cid:durableId="2019696350">
    <w:abstractNumId w:val="3"/>
  </w:num>
  <w:num w:numId="8" w16cid:durableId="1390225052">
    <w:abstractNumId w:val="2"/>
  </w:num>
  <w:num w:numId="9" w16cid:durableId="763576181">
    <w:abstractNumId w:val="10"/>
  </w:num>
  <w:num w:numId="10" w16cid:durableId="1955481894">
    <w:abstractNumId w:val="6"/>
  </w:num>
  <w:num w:numId="11" w16cid:durableId="25183135">
    <w:abstractNumId w:val="5"/>
  </w:num>
  <w:num w:numId="12" w16cid:durableId="362905311">
    <w:abstractNumId w:val="18"/>
  </w:num>
  <w:num w:numId="13" w16cid:durableId="1338726937">
    <w:abstractNumId w:val="15"/>
  </w:num>
  <w:num w:numId="14" w16cid:durableId="1897931487">
    <w:abstractNumId w:val="4"/>
  </w:num>
  <w:num w:numId="15" w16cid:durableId="668093368">
    <w:abstractNumId w:val="11"/>
  </w:num>
  <w:num w:numId="16" w16cid:durableId="2097745881">
    <w:abstractNumId w:val="9"/>
  </w:num>
  <w:num w:numId="17" w16cid:durableId="527181358">
    <w:abstractNumId w:val="8"/>
  </w:num>
  <w:num w:numId="18" w16cid:durableId="1255284388">
    <w:abstractNumId w:val="14"/>
  </w:num>
  <w:num w:numId="19" w16cid:durableId="1700857380">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91"/>
    <w:rsid w:val="000F5E9C"/>
    <w:rsid w:val="00395EA8"/>
    <w:rsid w:val="00606ACB"/>
    <w:rsid w:val="00682E50"/>
    <w:rsid w:val="007A4A91"/>
    <w:rsid w:val="00C515BB"/>
    <w:rsid w:val="00CBAE00"/>
    <w:rsid w:val="00D05B18"/>
    <w:rsid w:val="00E36C6F"/>
    <w:rsid w:val="00FC1AA5"/>
    <w:rsid w:val="00FC639F"/>
    <w:rsid w:val="0370482D"/>
    <w:rsid w:val="06AAE431"/>
    <w:rsid w:val="07F3C68A"/>
    <w:rsid w:val="0A625B5B"/>
    <w:rsid w:val="0ACAC8AC"/>
    <w:rsid w:val="0C4EF09B"/>
    <w:rsid w:val="1102E44A"/>
    <w:rsid w:val="11F8167A"/>
    <w:rsid w:val="14F83D35"/>
    <w:rsid w:val="15D85B19"/>
    <w:rsid w:val="164385D1"/>
    <w:rsid w:val="1C78D00D"/>
    <w:rsid w:val="1D1C0E65"/>
    <w:rsid w:val="1D9EE6B9"/>
    <w:rsid w:val="200A4641"/>
    <w:rsid w:val="221ABD69"/>
    <w:rsid w:val="237A16F5"/>
    <w:rsid w:val="25A30E0F"/>
    <w:rsid w:val="2AD4FA72"/>
    <w:rsid w:val="2F3849DC"/>
    <w:rsid w:val="2FB50903"/>
    <w:rsid w:val="305BD414"/>
    <w:rsid w:val="36387DDB"/>
    <w:rsid w:val="395D2BF2"/>
    <w:rsid w:val="3EBF7CFE"/>
    <w:rsid w:val="4318241D"/>
    <w:rsid w:val="4C2E6DDD"/>
    <w:rsid w:val="4CEEC452"/>
    <w:rsid w:val="5041F490"/>
    <w:rsid w:val="5328F5DF"/>
    <w:rsid w:val="533DCDDD"/>
    <w:rsid w:val="5403C073"/>
    <w:rsid w:val="56DA3DDA"/>
    <w:rsid w:val="611F4E03"/>
    <w:rsid w:val="61EE67E2"/>
    <w:rsid w:val="672BDB8D"/>
    <w:rsid w:val="698A71E8"/>
    <w:rsid w:val="71EF62EA"/>
    <w:rsid w:val="72C92E0B"/>
    <w:rsid w:val="73356980"/>
    <w:rsid w:val="756F8BE4"/>
    <w:rsid w:val="792714CA"/>
    <w:rsid w:val="7F2E7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53B478"/>
  <w15:docId w15:val="{76573B5B-35E2-214F-A712-E35A0190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bidi w:val="true"/>
    </w:pPr>
  </w:style>
  <w:style w:type="paragraph" w:styleId="Heading1">
    <w:name w:val="heading 1"/>
    <w:basedOn w:val="Normal"/>
    <w:next w:val="Normal"/>
    <w:uiPriority w:val="9"/>
    <w:qFormat/>
    <w:pPr>
      <w:keepNext/>
      <w:keepLines/>
      <w:shd w:val="clear" w:color="auto" w:fill="FFFFFF"/>
      <w:spacing w:line="240" w:lineRule="auto"/>
      <w:outlineLvl w:val="0"/>
    </w:pPr>
    <w:rPr>
      <w:rFonts w:ascii="Twentieth Century" w:hAnsi="Twentieth Century" w:eastAsia="Twentieth Century" w:cs="Twentieth Century"/>
      <w:b/>
      <w:bCs/>
      <w:sz w:val="24"/>
      <w:szCs w:val="24"/>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pPr>
      <w:bidi w:val="true"/>
    </w:pPr>
  </w:style>
  <w:style w:type="table" w:styleId="TableNormal" w:default="1">
    <w:name w:val="Normal Table"/>
    <w:uiPriority w:val="99"/>
    <w:semiHidden/>
    <w:unhideWhenUsed/>
    <w:pPr>
      <w:bidi w:val="true"/>
    </w:pPr>
    <w:tblPr>
      <w:tblInd w:w="0" w:type="dxa"/>
      <w:tblCellMar>
        <w:top w:w="0" w:type="dxa"/>
        <w:left w:w="108" w:type="dxa"/>
        <w:bottom w:w="0" w:type="dxa"/>
        <w:right w:w="108" w:type="dxa"/>
      </w:tblCellMar>
    </w:tblPr>
  </w:style>
  <w:style w:type="numbering" w:styleId="NoList" w:default="1">
    <w:name w:val="No List"/>
    <w:uiPriority w:val="99"/>
    <w:semiHidden/>
    <w:unhideWhenUsed/>
    <w:pPr>
      <w:bidi w:val="true"/>
    </w:pPr>
  </w:style>
  <w:style w:type="table" w:styleId="TableNormal0" w:customStyle="1">
    <w:name w:val="TableNormal"/>
    <w:pPr>
      <w:bidi w:val="true"/>
    </w:pPr>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06ACB"/>
    <w:pPr>
      <w:tabs>
        <w:tab w:val="center" w:pos="4680"/>
        <w:tab w:val="right" w:pos="9360"/>
      </w:tabs>
      <w:spacing w:line="240" w:lineRule="auto"/>
    </w:pPr>
  </w:style>
  <w:style w:type="character" w:styleId="HeaderChar" w:customStyle="1">
    <w:name w:val="Header Char"/>
    <w:basedOn w:val="DefaultParagraphFont"/>
    <w:link w:val="Header"/>
    <w:uiPriority w:val="99"/>
    <w:rsid w:val="00606ACB"/>
  </w:style>
  <w:style w:type="paragraph" w:styleId="Footer">
    <w:name w:val="footer"/>
    <w:basedOn w:val="Normal"/>
    <w:link w:val="FooterChar"/>
    <w:uiPriority w:val="99"/>
    <w:unhideWhenUsed/>
    <w:rsid w:val="00606ACB"/>
    <w:pPr>
      <w:tabs>
        <w:tab w:val="center" w:pos="4680"/>
        <w:tab w:val="right" w:pos="9360"/>
      </w:tabs>
      <w:spacing w:line="240" w:lineRule="auto"/>
    </w:pPr>
  </w:style>
  <w:style w:type="character" w:styleId="FooterChar" w:customStyle="1">
    <w:name w:val="Footer Char"/>
    <w:basedOn w:val="DefaultParagraphFont"/>
    <w:link w:val="Footer"/>
    <w:uiPriority w:val="99"/>
    <w:rsid w:val="00606ACB"/>
  </w:style>
  <w:style w:type="character" w:styleId="Hyperlink">
    <w:name w:val="Hyperlink"/>
    <w:basedOn w:val="DefaultParagraphFont"/>
    <w:uiPriority w:val="99"/>
    <w:unhideWhenUsed/>
    <w:rsid w:val="00682E50"/>
    <w:rPr>
      <w:color w:val="0000FF" w:themeColor="hyperlink"/>
      <w:u w:val="single"/>
    </w:rPr>
  </w:style>
  <w:style w:type="character" w:styleId="FollowedHyperlink">
    <w:name w:val="FollowedHyperlink"/>
    <w:basedOn w:val="DefaultParagraphFont"/>
    <w:uiPriority w:val="99"/>
    <w:semiHidden/>
    <w:unhideWhenUsed/>
    <w:rsid w:val="00682E50"/>
    <w:rPr>
      <w:color w:val="800080" w:themeColor="followedHyperlink"/>
      <w:u w:val="single"/>
    </w:rPr>
  </w:style>
  <w:style w:type="paragraph" w:styleId="CommentText">
    <w:name w:val="annotation text"/>
    <w:basedOn w:val="Normal"/>
    <w:link w:val="CommentTextChar"/>
    <w:uiPriority w:val="99"/>
    <w:semiHidden/>
    <w:unhideWhenUsed/>
    <w:rsid w:val="00682E50"/>
    <w:pPr>
      <w:spacing w:line="240" w:lineRule="auto"/>
      <w:jc w:val="right"/>
    </w:pPr>
    <w:rPr>
      <w:sz w:val="20"/>
      <w:szCs w:val="20"/>
      <w:lang w:eastAsia="ja-JP"/>
    </w:rPr>
  </w:style>
  <w:style w:type="character" w:styleId="CommentTextChar" w:customStyle="1">
    <w:name w:val="Comment Text Char"/>
    <w:basedOn w:val="DefaultParagraphFont"/>
    <w:link w:val="CommentText"/>
    <w:uiPriority w:val="99"/>
    <w:semiHidden/>
    <w:rsid w:val="00682E50"/>
    <w:rPr>
      <w:sz w:val="20"/>
      <w:szCs w:val="20"/>
      <w:lang w:eastAsia="ja-JP"/>
    </w:rPr>
  </w:style>
  <w:style w:type="character" w:styleId="CommentReference">
    <w:name w:val="annotation reference"/>
    <w:basedOn w:val="DefaultParagraphFont"/>
    <w:uiPriority w:val="99"/>
    <w:semiHidden/>
    <w:unhideWhenUsed/>
    <w:rsid w:val="00682E50"/>
    <w:rPr>
      <w:sz w:val="16"/>
      <w:szCs w:val="16"/>
    </w:rPr>
  </w:style>
  <w:style w:type="character" w:styleId="Mention">
    <w:name w:val="Mention"/>
    <w:basedOn w:val="DefaultParagraphFont"/>
    <w:uiPriority w:val="99"/>
    <w:unhideWhenUsed/>
    <w:rsid w:val="00682E50"/>
    <w:rPr>
      <w:color w:val="2B579A"/>
      <w:shd w:val="clear" w:color="auto" w:fill="E6E6E6"/>
    </w:rPr>
  </w:style>
  <w:style w:type="paragraph" w:styleId="ListParagraph">
    <w:name w:val="List Paragraph"/>
    <w:basedOn w:val="Normal"/>
    <w:uiPriority w:val="34"/>
    <w:qFormat/>
    <w:rsid w:val="00682E50"/>
    <w:pPr>
      <w:ind w:left="720"/>
      <w:contextualSpacing/>
    </w:pPr>
    <w:rPr>
      <w:lang w:eastAsia="ja-JP"/>
    </w:rPr>
  </w:style>
  <w:style w:type="paragraph" w:styleId="Revision">
    <w:name w:val="Revision"/>
    <w:hidden/>
    <w:uiPriority w:val="99"/>
    <w:semiHidden/>
    <w:rsid w:val="00682E50"/>
    <w:pPr>
      <w:bidi w:val="true"/>
      <w:spacing w:line="240" w:lineRule="auto"/>
    </w:pPr>
    <w:rPr>
      <w:lang w:eastAsia="ja-JP"/>
    </w:rPr>
  </w:style>
  <w:style w:type="paragraph" w:styleId="Heading" w:customStyle="1">
    <w:name w:val="Heading"/>
    <w:basedOn w:val="NoSpacing"/>
    <w:link w:val="HeadingChar"/>
    <w:uiPriority w:val="1"/>
    <w:qFormat/>
    <w:rsid w:val="00682E50"/>
  </w:style>
  <w:style w:type="character" w:styleId="HeadingChar" w:customStyle="1">
    <w:name w:val="Heading Char"/>
    <w:link w:val="Heading"/>
    <w:uiPriority w:val="1"/>
    <w:rsid w:val="00682E50"/>
    <w:pPr>
      <w:bidi w:val="true"/>
    </w:pPr>
    <w:rPr>
      <w:rFonts w:ascii="Aptos" w:hAnsi="Aptos" w:eastAsia="Aptos" w:cs="Aptos"/>
      <w:b/>
      <w:bCs/>
      <w:lang w:val="en-US" w:eastAsia="ja-JP"/>
    </w:rPr>
  </w:style>
  <w:style w:type="paragraph" w:styleId="CommentSubject">
    <w:name w:val="annotation subject"/>
    <w:basedOn w:val="CommentText"/>
    <w:next w:val="CommentText"/>
    <w:link w:val="CommentSubjectChar"/>
    <w:uiPriority w:val="99"/>
    <w:semiHidden/>
    <w:unhideWhenUsed/>
    <w:rsid w:val="00682E50"/>
    <w:rPr>
      <w:b/>
      <w:bCs/>
    </w:rPr>
  </w:style>
  <w:style w:type="character" w:styleId="CommentSubjectChar" w:customStyle="1">
    <w:name w:val="Comment Subject Char"/>
    <w:basedOn w:val="CommentTextChar"/>
    <w:link w:val="CommentSubject"/>
    <w:uiPriority w:val="99"/>
    <w:semiHidden/>
    <w:rsid w:val="00682E50"/>
    <w:rPr>
      <w:b/>
      <w:bCs/>
      <w:sz w:val="20"/>
      <w:szCs w:val="20"/>
      <w:lang w:eastAsia="ja-JP"/>
    </w:rPr>
  </w:style>
  <w:style w:type="table" w:styleId="TableGrid">
    <w:name w:val="Table Grid"/>
    <w:basedOn w:val="TableNormal"/>
    <w:uiPriority w:val="59"/>
    <w:rsid w:val="00682E50"/>
    <w:pPr>
      <w:spacing w:line="240" w:lineRule="auto"/>
    </w:pPr>
    <w:rPr>
      <w:lang w:eastAsia="ja-JP"/>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OC1">
    <w:name w:val="toc 1"/>
    <w:basedOn w:val="Normal"/>
    <w:next w:val="Normal"/>
    <w:uiPriority w:val="39"/>
    <w:unhideWhenUsed/>
    <w:rsid w:val="00682E50"/>
    <w:pPr>
      <w:spacing w:before="120"/>
    </w:pPr>
    <w:rPr>
      <w:rFonts w:asciiTheme="minorHAnsi" w:hAnsiTheme="minorHAnsi"/>
      <w:b/>
      <w:bCs/>
      <w:i/>
      <w:iCs/>
      <w:sz w:val="24"/>
      <w:szCs w:val="24"/>
    </w:rPr>
  </w:style>
  <w:style w:type="paragraph" w:styleId="NoSpacing">
    <w:name w:val="No Spacing"/>
    <w:basedOn w:val="Normal"/>
    <w:uiPriority w:val="1"/>
    <w:qFormat/>
    <w:rsid w:val="00682E50"/>
    <w:pPr>
      <w:spacing w:line="240" w:lineRule="auto"/>
    </w:pPr>
    <w:rPr>
      <w:rFonts w:ascii="Aptos" w:hAnsi="Aptos" w:eastAsia="Aptos" w:cs="Aptos"/>
      <w:b/>
      <w:bCs/>
      <w:lang w:val="en-US" w:eastAsia="ja-JP"/>
    </w:rPr>
  </w:style>
  <w:style w:type="paragraph" w:styleId="SC81Normal" w:customStyle="1">
    <w:name w:val="SC81 Normal"/>
    <w:basedOn w:val="Heading"/>
    <w:qFormat/>
    <w:rsid w:val="00682E50"/>
    <w:pPr>
      <w:spacing w:after="120"/>
    </w:pPr>
    <w:rPr>
      <w:b w:val="0"/>
      <w:bCs w:val="0"/>
    </w:rPr>
  </w:style>
  <w:style w:type="character" w:styleId="UnresolvedMention">
    <w:name w:val="Unresolved Mention"/>
    <w:basedOn w:val="DefaultParagraphFont"/>
    <w:uiPriority w:val="99"/>
    <w:semiHidden/>
    <w:unhideWhenUsed/>
    <w:rsid w:val="00682E50"/>
    <w:rPr>
      <w:color w:val="605E5C"/>
      <w:shd w:val="clear" w:color="auto" w:fill="E1DFDD"/>
    </w:rPr>
  </w:style>
  <w:style w:type="paragraph" w:styleId="TOCHeading">
    <w:name w:val="TOC Heading"/>
    <w:basedOn w:val="Heading1"/>
    <w:next w:val="Normal"/>
    <w:uiPriority w:val="39"/>
    <w:unhideWhenUsed/>
    <w:qFormat/>
    <w:rsid w:val="00682E50"/>
    <w:pPr>
      <w:shd w:val="clear" w:color="auto" w:fill="auto"/>
      <w:spacing w:before="480" w:line="276" w:lineRule="auto"/>
      <w:outlineLvl w:val="9"/>
    </w:pPr>
    <w:rPr>
      <w:rFonts w:asciiTheme="majorHAnsi" w:hAnsiTheme="majorHAnsi" w:eastAsiaTheme="majorEastAsia" w:cstheme="majorBidi"/>
      <w:color w:val="365F91" w:themeColor="accent1" w:themeShade="BF"/>
      <w:sz w:val="28"/>
      <w:szCs w:val="28"/>
      <w:lang w:val="en-US"/>
    </w:rPr>
  </w:style>
  <w:style w:type="paragraph" w:styleId="TOC2">
    <w:name w:val="toc 2"/>
    <w:basedOn w:val="Normal"/>
    <w:next w:val="Normal"/>
    <w:autoRedefine/>
    <w:uiPriority w:val="39"/>
    <w:semiHidden/>
    <w:unhideWhenUsed/>
    <w:rsid w:val="00682E50"/>
    <w:pPr>
      <w:spacing w:before="120"/>
      <w:ind w:left="220"/>
    </w:pPr>
    <w:rPr>
      <w:rFonts w:asciiTheme="minorHAnsi" w:hAnsiTheme="minorHAnsi"/>
      <w:b/>
      <w:bCs/>
    </w:rPr>
  </w:style>
  <w:style w:type="paragraph" w:styleId="TOC3">
    <w:name w:val="toc 3"/>
    <w:basedOn w:val="Normal"/>
    <w:next w:val="Normal"/>
    <w:autoRedefine/>
    <w:uiPriority w:val="39"/>
    <w:semiHidden/>
    <w:unhideWhenUsed/>
    <w:rsid w:val="00682E50"/>
    <w:pPr>
      <w:ind w:left="440"/>
    </w:pPr>
    <w:rPr>
      <w:rFonts w:asciiTheme="minorHAnsi" w:hAnsiTheme="minorHAnsi"/>
      <w:sz w:val="20"/>
      <w:szCs w:val="20"/>
    </w:rPr>
  </w:style>
  <w:style w:type="paragraph" w:styleId="TOC4">
    <w:name w:val="toc 4"/>
    <w:basedOn w:val="Normal"/>
    <w:next w:val="Normal"/>
    <w:autoRedefine/>
    <w:uiPriority w:val="39"/>
    <w:semiHidden/>
    <w:unhideWhenUsed/>
    <w:rsid w:val="00682E50"/>
    <w:pPr>
      <w:ind w:left="660"/>
    </w:pPr>
    <w:rPr>
      <w:rFonts w:asciiTheme="minorHAnsi" w:hAnsiTheme="minorHAnsi"/>
      <w:sz w:val="20"/>
      <w:szCs w:val="20"/>
    </w:rPr>
  </w:style>
  <w:style w:type="paragraph" w:styleId="TOC5">
    <w:name w:val="toc 5"/>
    <w:basedOn w:val="Normal"/>
    <w:next w:val="Normal"/>
    <w:autoRedefine/>
    <w:uiPriority w:val="39"/>
    <w:semiHidden/>
    <w:unhideWhenUsed/>
    <w:rsid w:val="00682E50"/>
    <w:pPr>
      <w:ind w:left="880"/>
    </w:pPr>
    <w:rPr>
      <w:rFonts w:asciiTheme="minorHAnsi" w:hAnsiTheme="minorHAnsi"/>
      <w:sz w:val="20"/>
      <w:szCs w:val="20"/>
    </w:rPr>
  </w:style>
  <w:style w:type="paragraph" w:styleId="TOC6">
    <w:name w:val="toc 6"/>
    <w:basedOn w:val="Normal"/>
    <w:next w:val="Normal"/>
    <w:autoRedefine/>
    <w:uiPriority w:val="39"/>
    <w:semiHidden/>
    <w:unhideWhenUsed/>
    <w:rsid w:val="00682E50"/>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682E50"/>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682E50"/>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682E50"/>
    <w:pPr>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cites.org/sites/default/files/documents/SC/81/agenda/E-SC81-18.pdf" TargetMode="External"/><Relationship Id="rId21" Type="http://schemas.openxmlformats.org/officeDocument/2006/relationships/hyperlink" Target="https://alliance-health-wildlife.org/2026/05/29/new-alliance-publication-white-paper-on-live-wildlife-trade-and-markets/" TargetMode="External"/><Relationship Id="rId34" Type="http://schemas.openxmlformats.org/officeDocument/2006/relationships/hyperlink" Target="https://cites.org/sites/default/files/documents/SC/81/agenda/E-SC81-32-03.pdf" TargetMode="External"/><Relationship Id="rId42" Type="http://schemas.openxmlformats.org/officeDocument/2006/relationships/hyperlink" Target="https://cites.org/sites/default/files/documents/SC/81/agenda/E-SC81-36-02_1.pdf" TargetMode="External"/><Relationship Id="rId47" Type="http://schemas.openxmlformats.org/officeDocument/2006/relationships/hyperlink" Target="https://cites.org/sites/default/files/documents/SC/81/agenda/E-SC81-41.pdf" TargetMode="External"/><Relationship Id="rId50" Type="http://schemas.openxmlformats.org/officeDocument/2006/relationships/hyperlink" Target="https://cites.org/sites/default/files/documents/SC/81/agenda/E-SC81-45.pdf" TargetMode="External"/><Relationship Id="rId55" Type="http://schemas.openxmlformats.org/officeDocument/2006/relationships/hyperlink" Target="https://cites.org/sites/default/files/documents/SC/81/agenda/E-SC81-53-03.pdf"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wcs.org/coronavirus" TargetMode="External"/><Relationship Id="rId29" Type="http://schemas.openxmlformats.org/officeDocument/2006/relationships/hyperlink" Target="https://www.cbd.int/gbf/targets/5/" TargetMode="External"/><Relationship Id="rId11" Type="http://schemas.openxmlformats.org/officeDocument/2006/relationships/hyperlink" Target="https://www.wcs.org/our-work/solutions/international-policy" TargetMode="External"/><Relationship Id="rId24" Type="http://schemas.openxmlformats.org/officeDocument/2006/relationships/hyperlink" Target="https://cites.org/sites/default/files/documents/E-CoP20-Com-II-Rec-04-R1.pdf" TargetMode="External"/><Relationship Id="rId32" Type="http://schemas.openxmlformats.org/officeDocument/2006/relationships/hyperlink" Target="https://cites.org/sites/default/files/documents/SC/81/agenda/E-SC81-32-01.pdf" TargetMode="External"/><Relationship Id="rId37" Type="http://schemas.openxmlformats.org/officeDocument/2006/relationships/hyperlink" Target="https://cites.org/sites/default/files/documents/SC/81/agenda/E-SC81-33-06_0.pdf" TargetMode="External"/><Relationship Id="rId40" Type="http://schemas.openxmlformats.org/officeDocument/2006/relationships/hyperlink" Target="https://cites.org/sites/default/files/documents/SC/81/agenda/E-SC81-34-04.pdf" TargetMode="External"/><Relationship Id="rId45" Type="http://schemas.openxmlformats.org/officeDocument/2006/relationships/hyperlink" Target="https://cites.org/sites/default/files/documents/SC/81/agenda/E-SC81-39.pdf" TargetMode="External"/><Relationship Id="rId53" Type="http://schemas.openxmlformats.org/officeDocument/2006/relationships/hyperlink" Target="https://cites.org/sites/default/files/documents/SC/81/agenda/E-SC81-52.pdf" TargetMode="External"/><Relationship Id="rId58" Type="http://schemas.openxmlformats.org/officeDocument/2006/relationships/hyperlink" Target="https://cites.org/sites/default/files/documents/SC/81/agenda/E-SC81-55.pdf"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cites.org/sites/default/files/documents/SC/81/agenda/E-SC81-58.pdf" TargetMode="External"/><Relationship Id="rId19" Type="http://schemas.openxmlformats.org/officeDocument/2006/relationships/hyperlink" Target="https://www.cbd.int/doc/decisions/cop-16/cop-16-dec-19-en.pdf" TargetMode="External"/><Relationship Id="rId14" Type="http://schemas.openxmlformats.org/officeDocument/2006/relationships/hyperlink" Target="https://cites.org/sites/default/files/documents/SC/81/agenda/E-SC81-14.pdf" TargetMode="External"/><Relationship Id="rId22" Type="http://schemas.openxmlformats.org/officeDocument/2006/relationships/hyperlink" Target="https://cites.org/sites/default/files/documents/SC/81/agenda/E-SC81-15.pdf" TargetMode="External"/><Relationship Id="rId27" Type="http://schemas.openxmlformats.org/officeDocument/2006/relationships/hyperlink" Target="https://cites.org/sites/default/files/documents/SC/81/agenda/E-SC81-23.pdf" TargetMode="External"/><Relationship Id="rId30" Type="http://schemas.openxmlformats.org/officeDocument/2006/relationships/hyperlink" Target="https://cites.org/sites/default/files/documents/SC/81/agenda/E-SC81-29.pdf" TargetMode="External"/><Relationship Id="rId35" Type="http://schemas.openxmlformats.org/officeDocument/2006/relationships/hyperlink" Target="https://cites.org/sites/default/files/documents/SC/81/agenda/E-SC81-33-02.pdf" TargetMode="External"/><Relationship Id="rId43" Type="http://schemas.openxmlformats.org/officeDocument/2006/relationships/hyperlink" Target="https://cites.org/sites/default/files/documents/SC/81/agenda/E-SC81-37-02_0.pdf" TargetMode="External"/><Relationship Id="rId48" Type="http://schemas.openxmlformats.org/officeDocument/2006/relationships/hyperlink" Target="https://cites.org/sites/default/files/documents/SC/81/agenda/E-SC81-43-01.pdf" TargetMode="External"/><Relationship Id="rId56" Type="http://schemas.openxmlformats.org/officeDocument/2006/relationships/hyperlink" Target="https://cites.org/sites/default/files/documents/SC/81/agenda/E-SC81-53-03.pdf" TargetMode="External"/><Relationship Id="rId64"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cites.org/sites/default/files/documents/SC/81/agenda/E-SC81-48.pdf" TargetMode="External"/><Relationship Id="rId3" Type="http://schemas.openxmlformats.org/officeDocument/2006/relationships/styles" Target="styles.xml"/><Relationship Id="rId12" Type="http://schemas.openxmlformats.org/officeDocument/2006/relationships/hyperlink" Target="https://cites.org/sites/default/files/documents/SC/81/agenda/E-SC81-13-01.pdf" TargetMode="External"/><Relationship Id="rId17" Type="http://schemas.openxmlformats.org/officeDocument/2006/relationships/hyperlink" Target="https://www.wcs.org/coronavirus" TargetMode="External"/><Relationship Id="rId25" Type="http://schemas.openxmlformats.org/officeDocument/2006/relationships/hyperlink" Target="https://cites.org/sites/default/files/documents/SC/81/agenda/E-SC81-17.pdf" TargetMode="External"/><Relationship Id="rId33" Type="http://schemas.openxmlformats.org/officeDocument/2006/relationships/hyperlink" Target="https://cites.org/sites/default/files/documents/SC/81/agenda/E-SC81-32-02_0.pdf" TargetMode="External"/><Relationship Id="rId38" Type="http://schemas.openxmlformats.org/officeDocument/2006/relationships/hyperlink" Target="https://cites.org/sites/default/files/documents/SC/81/agenda/E-SC81-33-10.pdf" TargetMode="External"/><Relationship Id="rId46" Type="http://schemas.openxmlformats.org/officeDocument/2006/relationships/hyperlink" Target="https://cites.org/sites/default/files/documents/SC/81/agenda/E-SC81-40-01.pdf" TargetMode="External"/><Relationship Id="rId59" Type="http://schemas.openxmlformats.org/officeDocument/2006/relationships/hyperlink" Target="https://cites.org/sites/default/files/documents/SC/81/agenda/E-SC81-56.pdf" TargetMode="External"/><Relationship Id="rId20" Type="http://schemas.openxmlformats.org/officeDocument/2006/relationships/hyperlink" Target="https://www.cbd.int/doc/decisions/cop-16/cop-16-dec-19-en.pdf" TargetMode="External"/><Relationship Id="rId41" Type="http://schemas.openxmlformats.org/officeDocument/2006/relationships/hyperlink" Target="https://cites.org/sites/default/files/documents/SC/81/agenda/E-SC81-36-01.pdf" TargetMode="External"/><Relationship Id="rId54" Type="http://schemas.openxmlformats.org/officeDocument/2006/relationships/hyperlink" Target="https://cites.org/sites/default/files/documents/SC/81/agenda/E-SC81-53-02.pdf" TargetMode="External"/><Relationship Id="rId62" Type="http://schemas.openxmlformats.org/officeDocument/2006/relationships/hyperlink" Target="https://cites.org/sites/default/files/documents/SC/81/agenda/E-SC81-59.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neworldonehealth.wcs.org/" TargetMode="External"/><Relationship Id="rId23" Type="http://schemas.openxmlformats.org/officeDocument/2006/relationships/hyperlink" Target="https://cites.org/sites/default/files/documents/SC/81/agenda/E-SC81-16.pdf" TargetMode="External"/><Relationship Id="rId28" Type="http://schemas.openxmlformats.org/officeDocument/2006/relationships/hyperlink" Target="https://cites.org/sites/default/files/documents/SC/81/agenda/E-SC81-27.pdf" TargetMode="External"/><Relationship Id="rId36" Type="http://schemas.openxmlformats.org/officeDocument/2006/relationships/hyperlink" Target="https://cites.org/sites/default/files/documents/SC/81/agenda/E-SC81-33-05.pdf" TargetMode="External"/><Relationship Id="rId49" Type="http://schemas.openxmlformats.org/officeDocument/2006/relationships/hyperlink" Target="https://cites.org/sites/default/files/documents/SC/81/agenda/E-SC81-43-02.pdf" TargetMode="External"/><Relationship Id="rId57" Type="http://schemas.openxmlformats.org/officeDocument/2006/relationships/hyperlink" Target="https://cites.org/sites/default/files/documents/SC/81/agenda/E-SC81-53-03.pdf" TargetMode="External"/><Relationship Id="rId10" Type="http://schemas.openxmlformats.org/officeDocument/2006/relationships/hyperlink" Target="mailto:adegemmis@wcs.org" TargetMode="External"/><Relationship Id="rId31" Type="http://schemas.openxmlformats.org/officeDocument/2006/relationships/hyperlink" Target="https://cites.org/sites/default/files/documents/SC/81/agenda/E-SC81-30.pdf" TargetMode="External"/><Relationship Id="rId44" Type="http://schemas.openxmlformats.org/officeDocument/2006/relationships/hyperlink" Target="https://cites.org/sites/default/files/documents/SC/81/agenda/E-SC81-37-03.pdf" TargetMode="External"/><Relationship Id="rId52" Type="http://schemas.openxmlformats.org/officeDocument/2006/relationships/hyperlink" Target="https://cites.org/sites/default/files/documents/SC/81/agenda/E-SC81-51.pdf" TargetMode="External"/><Relationship Id="rId60" Type="http://schemas.openxmlformats.org/officeDocument/2006/relationships/hyperlink" Target="https://cites.org/sites/default/files/documents/SC/81/agenda/E-SC81-57.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lieberman@wcs.org" TargetMode="External"/><Relationship Id="rId13" Type="http://schemas.openxmlformats.org/officeDocument/2006/relationships/hyperlink" Target="https://cites.org/sites/default/files/documents/SC/81/agenda/E-SC81-13-02.pdf" TargetMode="External"/><Relationship Id="rId18" Type="http://schemas.openxmlformats.org/officeDocument/2006/relationships/hyperlink" Target="https://www.woah.org/app/uploads/2024/05/wildlife-trade-guidelines.pdf" TargetMode="External"/><Relationship Id="rId39" Type="http://schemas.openxmlformats.org/officeDocument/2006/relationships/hyperlink" Target="https://cites.org/sites/default/files/documents/SC/81/agenda/E-SC81-34-02.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848A1-2320-EC4E-8467-ACCBE09D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10966</Words>
  <Characters>62509</Characters>
  <Application>Microsoft Office Word</Application>
  <DocSecurity>0</DocSecurity>
  <Lines>520</Lines>
  <Paragraphs>146</Paragraphs>
  <ScaleCrop>false</ScaleCrop>
  <Company/>
  <LinksUpToDate>false</LinksUpToDate>
  <CharactersWithSpaces>73329</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lastModifiedBy>DeGemmis, Alfred</lastModifiedBy>
  <revision>2</revision>
  <dcterms:created xsi:type="dcterms:W3CDTF">2026-10-11T14:07:00.0000000Z</dcterms:created>
  <dcterms:modified xsi:type="dcterms:W3CDTF">2026-10-11T14:07:00.0000000Z</dcterms:modified>
  <keywords>, docId:670D698BD58973B37F0D440F880FB564</keywords>
</coreProperties>
</file>