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rsidR="009C0A0D" w:rsidRDefault="009F68D8" w14:paraId="3516FAC1" w14:textId="18F36CDC">
      <w:pPr>
        <w:shd w:val="clear" w:color="auto" w:fill="FFFFFF"/>
        <w:spacing w:line="240" w:lineRule="auto"/>
        <w:rPr>
          <w:rFonts w:ascii="Twentieth Century" w:hAnsi="Twentieth Century" w:eastAsia="Twentieth Century" w:cs="Twentieth Century"/>
          <w:sz w:val="32"/>
          <w:szCs w:val="32"/>
          <w:shd w:val="clear" w:color="auto" w:fill="C6C6C6"/>
        </w:rPr>
      </w:pPr>
      <w:r>
        <w:rPr>
          <w:noProof/>
        </w:rPr>
        <w:drawing>
          <wp:anchor distT="0" distB="0" distL="114300" distR="114300" simplePos="0" relativeHeight="251659264" behindDoc="0" locked="0" layoutInCell="1" hidden="0" allowOverlap="1" wp14:editId="4EA7450E" wp14:anchorId="4E76EB11">
            <wp:simplePos x="0" y="0"/>
            <wp:positionH relativeFrom="column">
              <wp:posOffset>3973286</wp:posOffset>
            </wp:positionH>
            <wp:positionV relativeFrom="paragraph">
              <wp:posOffset>-141514</wp:posOffset>
            </wp:positionV>
            <wp:extent cx="1815465" cy="647510"/>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1815465" cy="647510"/>
                    </a:xfrm>
                    <a:prstGeom prst="rect">
                      <a:avLst/>
                    </a:prstGeom>
                    <a:ln/>
                  </pic:spPr>
                </pic:pic>
              </a:graphicData>
            </a:graphic>
            <wp14:sizeRelV relativeFrom="margin">
              <wp14:pctHeight>0</wp14:pctHeight>
            </wp14:sizeRelV>
          </wp:anchor>
        </w:drawing>
      </w:r>
      <w:r w:rsidR="00000000">
        <w:rPr>
          <w:rFonts w:ascii="Twentieth Century" w:hAnsi="Twentieth Century" w:eastAsia="Twentieth Century" w:cs="Twentieth Century"/>
          <w:b/>
          <w:bCs/>
          <w:sz w:val="32"/>
          <w:szCs w:val="32"/>
        </w:rPr>
        <w:t xml:space="preserve">世界自然保护联盟（WCS）针对《生物多样性公约》第17次缔约方大会（CBD CoP17）的建议 </w:t>
      </w:r>
    </w:p>
    <w:p w:rsidR="009C0A0D" w:rsidRDefault="009C0A0D" w14:paraId="4D9E9E9F" w14:textId="77777777">
      <w:pPr>
        <w:shd w:val="clear" w:color="auto" w:fill="FFFFFF"/>
        <w:spacing w:line="240" w:lineRule="auto"/>
        <w:rPr>
          <w:rFonts w:ascii="Twentieth Century" w:hAnsi="Twentieth Century" w:eastAsia="Twentieth Century" w:cs="Twentieth Century"/>
          <w:b/>
          <w:bCs/>
          <w:color w:val="B7B7B7"/>
          <w:sz w:val="2"/>
          <w:szCs w:val="2"/>
        </w:rPr>
      </w:pPr>
    </w:p>
    <w:p w:rsidR="009C0A0D" w:rsidRDefault="00000000" w14:paraId="593811CD" w14:textId="77777777">
      <w:pPr>
        <w:shd w:val="clear" w:color="auto" w:fill="FFFFFF"/>
        <w:spacing w:line="240" w:lineRule="auto"/>
        <w:rPr>
          <w:rFonts w:ascii="Twentieth Century" w:hAnsi="Twentieth Century" w:eastAsia="Twentieth Century" w:cs="Twentieth Century"/>
          <w:b/>
          <w:bCs/>
          <w:color w:val="B7B7B7"/>
          <w:sz w:val="26"/>
          <w:szCs w:val="26"/>
        </w:rPr>
      </w:pPr>
      <w:r>
        <w:rPr>
          <w:rFonts w:ascii="Twentieth Century" w:hAnsi="Twentieth Century" w:eastAsia="Twentieth Century" w:cs="Twentieth Century"/>
          <w:b/>
          <w:bCs/>
          <w:color w:val="B7B7B7"/>
          <w:sz w:val="26"/>
          <w:szCs w:val="26"/>
        </w:rPr>
        <w:t xml:space="preserve">2026年10月19日至30日，亚美尼亚埃里温</w:t>
      </w:r>
    </w:p>
    <w:p w:rsidR="009C0A0D" w:rsidRDefault="009C0A0D" w14:paraId="570FCFB8" w14:textId="77777777">
      <w:pPr>
        <w:shd w:val="clear" w:color="auto" w:fill="FFFFFF"/>
        <w:spacing w:line="240" w:lineRule="auto"/>
        <w:rPr>
          <w:rFonts w:ascii="Twentieth Century" w:hAnsi="Twentieth Century" w:eastAsia="Twentieth Century" w:cs="Twentieth Century"/>
          <w:sz w:val="20"/>
          <w:szCs w:val="20"/>
          <w:shd w:val="clear" w:color="auto" w:fill="C6C6C6"/>
        </w:rPr>
      </w:pPr>
    </w:p>
    <w:p w:rsidR="009C0A0D" w:rsidRDefault="009C0A0D" w14:paraId="14A0B56A" w14:textId="77777777">
      <w:pPr>
        <w:shd w:val="clear" w:color="auto" w:fill="FFFFFF"/>
        <w:spacing w:line="240" w:lineRule="auto"/>
        <w:rPr>
          <w:rFonts w:ascii="Twentieth Century" w:hAnsi="Twentieth Century" w:eastAsia="Twentieth Century" w:cs="Twentieth Century"/>
          <w:sz w:val="20"/>
          <w:szCs w:val="20"/>
          <w:shd w:val="clear" w:color="auto" w:fill="C6C6C6"/>
        </w:rPr>
      </w:pPr>
    </w:p>
    <w:p w:rsidR="009C0A0D" w:rsidRDefault="009C0A0D" w14:paraId="745C68BD" w14:textId="77777777">
      <w:pPr>
        <w:shd w:val="clear" w:color="auto" w:fill="FFFFFF"/>
        <w:spacing w:line="240" w:lineRule="auto"/>
        <w:rPr>
          <w:rFonts w:ascii="Twentieth Century" w:hAnsi="Twentieth Century" w:eastAsia="Twentieth Century" w:cs="Twentieth Century"/>
          <w:sz w:val="20"/>
          <w:szCs w:val="20"/>
          <w:shd w:val="clear" w:color="auto" w:fill="C6C6C6"/>
        </w:rPr>
      </w:pPr>
    </w:p>
    <w:p w:rsidR="009C0A0D" w:rsidRDefault="00000000" w14:paraId="182B1492" w14:textId="77777777">
      <w:pPr>
        <w:shd w:val="clear" w:color="auto" w:fill="FFFFFF"/>
        <w:spacing w:line="240" w:lineRule="auto"/>
        <w:rPr>
          <w:rFonts w:ascii="Twentieth Century" w:hAnsi="Twentieth Century" w:eastAsia="Twentieth Century" w:cs="Twentieth Century"/>
          <w:i/>
          <w:iCs/>
          <w:sz w:val="24"/>
          <w:szCs w:val="24"/>
        </w:rPr>
      </w:pPr>
      <w:r>
        <w:rPr>
          <w:rFonts w:ascii="Twentieth Century" w:hAnsi="Twentieth Century" w:eastAsia="Twentieth Century" w:cs="Twentieth Century"/>
          <w:i/>
          <w:iCs/>
          <w:sz w:val="24"/>
          <w:szCs w:val="24"/>
        </w:rPr>
        <w:t xml:space="preserve">WCS将发布更多概述材料，重点介绍我们在《生物多样性公约》第17次缔约方大会（CBD CoP17）上的参与情况。本文件专门针对缔约方作为正式议程一部分将要协商的文本</w:t>
      </w:r>
      <w:r>
        <w:rPr>
          <w:rFonts w:ascii="Twentieth Century" w:hAnsi="Twentieth Century" w:eastAsia="Twentieth Century" w:cs="Twentieth Century"/>
          <w:i/>
          <w:iCs/>
          <w:sz w:val="24"/>
          <w:szCs w:val="24"/>
        </w:rPr>
        <w:t xml:space="preserve">。如对这些建议有任何疑问，</w:t>
      </w:r>
      <w:r>
        <w:rPr>
          <w:rFonts w:ascii="Twentieth Century" w:hAnsi="Twentieth Century" w:eastAsia="Twentieth Century" w:cs="Twentieth Century"/>
          <w:i/>
          <w:iCs/>
          <w:sz w:val="24"/>
          <w:szCs w:val="24"/>
        </w:rPr>
        <w:t xml:space="preserve">请联系阿尔弗雷德·德杰米斯（</w:t>
      </w:r>
      <w:hyperlink r:id="rId9">
        <w:r>
          <w:rPr>
            <w:rFonts w:ascii="Twentieth Century" w:hAnsi="Twentieth Century" w:eastAsia="Twentieth Century" w:cs="Twentieth Century"/>
            <w:i/>
            <w:iCs/>
            <w:color w:val="1155CC"/>
            <w:sz w:val="24"/>
            <w:szCs w:val="24"/>
            <w:u w:val="single"/>
          </w:rPr>
          <w:t>adegemmis@wcs.org</w:t>
        </w:r>
      </w:hyperlink>
      <w:r>
        <w:rPr>
          <w:rFonts w:ascii="Twentieth Century" w:hAnsi="Twentieth Century" w:eastAsia="Twentieth Century" w:cs="Twentieth Century"/>
          <w:i/>
          <w:iCs/>
          <w:sz w:val="24"/>
          <w:szCs w:val="24"/>
        </w:rPr>
        <w:t xml:space="preserve"> ）。 </w:t>
      </w:r>
    </w:p>
    <w:p w:rsidR="009C0A0D" w:rsidRDefault="009C0A0D" w14:paraId="47C0ECE5" w14:textId="77777777">
      <w:pPr>
        <w:shd w:val="clear" w:color="auto" w:fill="FFFFFF"/>
        <w:spacing w:line="240" w:lineRule="auto"/>
        <w:rPr>
          <w:rFonts w:ascii="Twentieth Century" w:hAnsi="Twentieth Century" w:eastAsia="Twentieth Century" w:cs="Twentieth Century"/>
          <w:i/>
          <w:iCs/>
          <w:sz w:val="24"/>
          <w:szCs w:val="24"/>
        </w:rPr>
      </w:pPr>
    </w:p>
    <w:p w:rsidR="009C0A0D" w:rsidRDefault="00000000" w14:paraId="4F4CEE73" w14:textId="77777777">
      <w:pPr>
        <w:shd w:val="clear" w:color="auto" w:fill="FFFFFF"/>
        <w:spacing w:line="240" w:lineRule="auto"/>
        <w:rPr>
          <w:rFonts w:ascii="Twentieth Century" w:hAnsi="Twentieth Century" w:eastAsia="Twentieth Century" w:cs="Twentieth Century"/>
          <w:i/>
          <w:iCs/>
          <w:sz w:val="24"/>
          <w:szCs w:val="24"/>
        </w:rPr>
      </w:pPr>
      <w:r>
        <w:rPr>
          <w:rFonts w:ascii="Twentieth Century" w:hAnsi="Twentieth Century" w:eastAsia="Twentieth Century" w:cs="Twentieth Century"/>
          <w:i/>
          <w:iCs/>
          <w:sz w:val="24"/>
          <w:szCs w:val="24"/>
        </w:rPr>
        <w:t xml:space="preserve">下文中的意见符合我们在一页摘要中概述的总体优先事项。 </w:t>
      </w:r>
    </w:p>
    <w:p w:rsidR="009C0A0D" w:rsidRDefault="00000000" w14:paraId="556482C6" w14:textId="77777777">
      <w:pPr>
        <w:shd w:val="clear" w:color="auto" w:fill="FFFFFF"/>
        <w:spacing w:line="240" w:lineRule="auto"/>
        <w:rPr>
          <w:rFonts w:ascii="Twentieth Century" w:hAnsi="Twentieth Century" w:eastAsia="Twentieth Century" w:cs="Twentieth Century"/>
          <w:sz w:val="21"/>
          <w:szCs w:val="21"/>
          <w:shd w:val="clear" w:color="auto" w:fill="C6C6C6"/>
        </w:rPr>
      </w:pPr>
      <w:r>
        <w:rPr>
          <w:rFonts w:ascii="Twentieth Century" w:hAnsi="Twentieth Century" w:eastAsia="Twentieth Century" w:cs="Twentieth Century"/>
          <w:sz w:val="21"/>
          <w:szCs w:val="21"/>
          <w:shd w:val="clear" w:color="auto" w:fill="C6C6C6"/>
        </w:rPr>
        <w:t xml:space="preserve"> </w:t>
      </w:r>
    </w:p>
    <w:p w:rsidR="009C0A0D" w:rsidRDefault="00000000" w14:paraId="0BF9CD56" w14:textId="77777777">
      <w:pPr>
        <w:shd w:val="clear" w:color="auto" w:fill="FFFFFF"/>
        <w:spacing w:line="240" w:lineRule="auto"/>
        <w:rPr>
          <w:rFonts w:ascii="Twentieth Century" w:hAnsi="Twentieth Century" w:eastAsia="Twentieth Century" w:cs="Twentieth Century"/>
          <w:sz w:val="21"/>
          <w:szCs w:val="21"/>
          <w:shd w:val="clear" w:color="auto" w:fill="C6C6C6"/>
        </w:rPr>
      </w:pPr>
      <w:r>
        <w:rPr>
          <w:rFonts w:ascii="Twentieth Century" w:hAnsi="Twentieth Century" w:eastAsia="Twentieth Century" w:cs="Twentieth Century"/>
          <w:sz w:val="21"/>
          <w:szCs w:val="21"/>
          <w:shd w:val="clear" w:color="auto" w:fill="C6C6C6"/>
        </w:rPr>
        <w:t xml:space="preserve"> </w:t>
      </w:r>
    </w:p>
    <w:p w:rsidR="009C0A0D" w:rsidRDefault="00000000" w14:paraId="094702D5" w14:textId="77777777">
      <w:pPr>
        <w:shd w:val="clear" w:color="auto" w:fill="FFFFFF"/>
        <w:spacing w:line="240" w:lineRule="auto"/>
        <w:rPr>
          <w:rFonts w:ascii="Twentieth Century" w:hAnsi="Twentieth Century" w:eastAsia="Twentieth Century" w:cs="Twentieth Century"/>
          <w:sz w:val="24"/>
          <w:szCs w:val="24"/>
          <w:shd w:val="clear" w:color="auto" w:fill="C6C6C6"/>
        </w:rPr>
      </w:pPr>
      <w:r>
        <w:rPr>
          <w:rFonts w:ascii="Twentieth Century" w:hAnsi="Twentieth Century" w:eastAsia="Twentieth Century" w:cs="Twentieth Century"/>
          <w:b/>
          <w:bCs/>
          <w:sz w:val="24"/>
          <w:szCs w:val="24"/>
        </w:rPr>
        <w:t xml:space="preserve">基于《生物多样性公约》第17次缔约方大会议程的快速链接：  </w:t>
      </w:r>
    </w:p>
    <w:p w:rsidR="009C0A0D" w:rsidRDefault="00000000" w14:paraId="04446DC3" w14:textId="77777777">
      <w:pPr>
        <w:shd w:val="clear" w:color="auto" w:fill="FFFFFF"/>
        <w:spacing w:line="240" w:lineRule="auto"/>
        <w:rPr>
          <w:rFonts w:ascii="Twentieth Century" w:hAnsi="Twentieth Century" w:eastAsia="Twentieth Century" w:cs="Twentieth Century"/>
          <w:sz w:val="21"/>
          <w:szCs w:val="21"/>
          <w:shd w:val="clear" w:color="auto" w:fill="C6C6C6"/>
        </w:rPr>
      </w:pPr>
      <w:r>
        <w:rPr>
          <w:rFonts w:ascii="Twentieth Century" w:hAnsi="Twentieth Century" w:eastAsia="Twentieth Century" w:cs="Twentieth Century"/>
          <w:sz w:val="21"/>
          <w:szCs w:val="21"/>
          <w:shd w:val="clear" w:color="auto" w:fill="C6C6C6"/>
        </w:rPr>
        <w:t xml:space="preserve"> </w:t>
      </w:r>
    </w:p>
    <w:p w:rsidR="009C0A0D" w:rsidRDefault="00000000" w14:paraId="50339726" w14:textId="77777777">
      <w:pPr>
        <w:shd w:val="clear" w:color="auto" w:fill="FFFFFF"/>
        <w:spacing w:line="240" w:lineRule="auto"/>
        <w:ind w:start="180"/>
        <w:rPr>
          <w:rFonts w:ascii="Twentieth Century" w:hAnsi="Twentieth Century" w:eastAsia="Twentieth Century" w:cs="Twentieth Century"/>
          <w:color w:val="0070C0"/>
          <w:sz w:val="24"/>
          <w:szCs w:val="24"/>
        </w:rPr>
      </w:pPr>
      <w:r>
        <w:rPr>
          <w:rFonts w:ascii="Twentieth Century" w:hAnsi="Twentieth Century" w:eastAsia="Twentieth Century" w:cs="Twentieth Century"/>
          <w:color w:val="0070C0"/>
          <w:sz w:val="24"/>
          <w:szCs w:val="24"/>
        </w:rPr>
        <w:t xml:space="preserve">7： </w:t>
      </w:r>
      <w:r>
        <w:rPr>
          <w:rFonts w:ascii="Twentieth Century" w:hAnsi="Twentieth Century" w:eastAsia="Twentieth Century" w:cs="Twentieth Century"/>
          <w:color w:val="0070C0"/>
          <w:sz w:val="24"/>
          <w:szCs w:val="24"/>
        </w:rPr>
        <w:tab/>
      </w:r>
      <w:hyperlink w:anchor="_q7ojxhr9e27g">
        <w:r>
          <w:rPr>
            <w:rFonts w:ascii="Twentieth Century" w:hAnsi="Twentieth Century" w:eastAsia="Twentieth Century" w:cs="Twentieth Century"/>
            <w:color w:val="0070C0"/>
            <w:sz w:val="24"/>
            <w:szCs w:val="24"/>
          </w:rPr>
          <w:t xml:space="preserve">《生物多样性公约》的行政管理</w:t>
        </w:r>
      </w:hyperlink>
    </w:p>
    <w:p w:rsidR="009C0A0D" w:rsidRDefault="00000000" w14:paraId="663A6751" w14:textId="77777777">
      <w:pPr>
        <w:shd w:val="clear" w:color="auto" w:fill="FFFFFF"/>
        <w:spacing w:line="240" w:lineRule="auto"/>
        <w:ind w:start="180"/>
        <w:rPr>
          <w:rFonts w:ascii="Twentieth Century" w:hAnsi="Twentieth Century" w:eastAsia="Twentieth Century" w:cs="Twentieth Century"/>
          <w:color w:val="0070C0"/>
          <w:sz w:val="24"/>
          <w:szCs w:val="24"/>
          <w:shd w:val="clear" w:color="auto" w:fill="C6C6C6"/>
        </w:rPr>
      </w:pPr>
      <w:hyperlink w:anchor="_aazxyk9a8tva">
        <w:r>
          <w:rPr>
            <w:rFonts w:ascii="Twentieth Century" w:hAnsi="Twentieth Century" w:eastAsia="Twentieth Century" w:cs="Twentieth Century"/>
            <w:color w:val="0070C0"/>
            <w:sz w:val="24"/>
            <w:szCs w:val="24"/>
          </w:rPr>
          <w:t xml:space="preserve">8a：</w:t>
        </w:r>
        <w:r>
          <w:rPr>
            <w:rFonts w:ascii="Twentieth Century" w:hAnsi="Twentieth Century" w:eastAsia="Twentieth Century" w:cs="Twentieth Century"/>
            <w:color w:val="0070C0"/>
            <w:sz w:val="24"/>
            <w:szCs w:val="24"/>
          </w:rPr>
          <w:tab/>
        </w:r>
        <w:r>
          <w:rPr>
            <w:rFonts w:ascii="Twentieth Century" w:hAnsi="Twentieth Century" w:eastAsia="Twentieth Century" w:cs="Twentieth Century"/>
            <w:color w:val="0070C0"/>
            <w:sz w:val="24"/>
            <w:szCs w:val="24"/>
          </w:rPr>
          <w:t xml:space="preserve">资源调动 </w:t>
        </w:r>
      </w:hyperlink>
    </w:p>
    <w:p w:rsidR="009C0A0D" w:rsidRDefault="00000000" w14:paraId="699A7872" w14:textId="77777777">
      <w:pPr>
        <w:shd w:val="clear" w:color="auto" w:fill="FFFFFF"/>
        <w:spacing w:line="240" w:lineRule="auto"/>
        <w:ind w:start="180"/>
        <w:rPr>
          <w:rFonts w:ascii="Twentieth Century" w:hAnsi="Twentieth Century" w:eastAsia="Twentieth Century" w:cs="Twentieth Century"/>
          <w:color w:val="0070C0"/>
          <w:sz w:val="24"/>
          <w:szCs w:val="24"/>
        </w:rPr>
      </w:pPr>
      <w:hyperlink w:anchor="_aazxyk9a8tva">
        <w:r>
          <w:rPr>
            <w:rFonts w:ascii="Twentieth Century" w:hAnsi="Twentieth Century" w:eastAsia="Twentieth Century" w:cs="Twentieth Century"/>
            <w:color w:val="0070C0"/>
            <w:sz w:val="24"/>
            <w:szCs w:val="24"/>
          </w:rPr>
          <w:t xml:space="preserve">8a:</w:t>
        </w:r>
        <w:r>
          <w:rPr>
            <w:rFonts w:ascii="Twentieth Century" w:hAnsi="Twentieth Century" w:eastAsia="Twentieth Century" w:cs="Twentieth Century"/>
            <w:color w:val="0070C0"/>
            <w:sz w:val="24"/>
            <w:szCs w:val="24"/>
          </w:rPr>
          <w:tab/>
        </w:r>
      </w:hyperlink>
      <w:hyperlink w:anchor="_b9ymn1mvtlvf">
        <w:r>
          <w:rPr>
            <w:rFonts w:ascii="Twentieth Century" w:hAnsi="Twentieth Century" w:eastAsia="Twentieth Century" w:cs="Twentieth Century"/>
            <w:color w:val="0070C0"/>
            <w:sz w:val="24"/>
            <w:szCs w:val="24"/>
          </w:rPr>
          <w:t xml:space="preserve">资金机制</w:t>
        </w:r>
      </w:hyperlink>
    </w:p>
    <w:p w:rsidR="009C0A0D" w:rsidRDefault="00000000" w14:paraId="660BAE70" w14:textId="77777777">
      <w:pPr>
        <w:shd w:val="clear" w:color="auto" w:fill="FFFFFF"/>
        <w:spacing w:line="240" w:lineRule="auto"/>
        <w:ind w:start="180"/>
        <w:rPr>
          <w:rFonts w:ascii="Twentieth Century" w:hAnsi="Twentieth Century" w:eastAsia="Twentieth Century" w:cs="Twentieth Century"/>
          <w:color w:val="0070C0"/>
          <w:sz w:val="24"/>
          <w:szCs w:val="24"/>
        </w:rPr>
      </w:pPr>
      <w:hyperlink w:anchor="_bd98lc52bwrf">
        <w:r>
          <w:rPr>
            <w:rFonts w:ascii="Twentieth Century" w:hAnsi="Twentieth Century" w:eastAsia="Twentieth Century" w:cs="Twentieth Century"/>
            <w:color w:val="0070C0"/>
            <w:sz w:val="24"/>
            <w:szCs w:val="24"/>
          </w:rPr>
          <w:t xml:space="preserve">9a： </w:t>
        </w:r>
        <w:r>
          <w:rPr>
            <w:rFonts w:ascii="Twentieth Century" w:hAnsi="Twentieth Century" w:eastAsia="Twentieth Century" w:cs="Twentieth Century"/>
            <w:color w:val="0070C0"/>
            <w:sz w:val="24"/>
            <w:szCs w:val="24"/>
          </w:rPr>
          <w:tab/>
        </w:r>
        <w:r>
          <w:rPr>
            <w:rFonts w:ascii="Twentieth Century" w:hAnsi="Twentieth Century" w:eastAsia="Twentieth Century" w:cs="Twentieth Century"/>
            <w:color w:val="0070C0"/>
            <w:sz w:val="24"/>
            <w:szCs w:val="24"/>
          </w:rPr>
          <w:t xml:space="preserve">对《知识管理全球框架》（KM-GBF）实施集体进展的全球性审查</w:t>
        </w:r>
      </w:hyperlink>
    </w:p>
    <w:p w:rsidR="009C0A0D" w:rsidRDefault="00000000" w14:paraId="692FF6A5" w14:textId="77777777">
      <w:pPr>
        <w:shd w:val="clear" w:color="auto" w:fill="FFFFFF"/>
        <w:spacing w:line="240" w:lineRule="auto"/>
        <w:ind w:start="180"/>
        <w:rPr>
          <w:rFonts w:ascii="Twentieth Century" w:hAnsi="Twentieth Century" w:eastAsia="Twentieth Century" w:cs="Twentieth Century"/>
          <w:color w:val="0070C0"/>
          <w:sz w:val="24"/>
          <w:szCs w:val="24"/>
          <w:shd w:val="clear" w:color="auto" w:fill="C6C6C6"/>
        </w:rPr>
      </w:pPr>
      <w:hyperlink w:anchor="_fi9rlyfsjwv0">
        <w:r>
          <w:rPr>
            <w:rFonts w:ascii="Twentieth Century" w:hAnsi="Twentieth Century" w:eastAsia="Twentieth Century" w:cs="Twentieth Century"/>
            <w:color w:val="0070C0"/>
            <w:sz w:val="24"/>
            <w:szCs w:val="24"/>
          </w:rPr>
          <w:t xml:space="preserve">9b： </w:t>
        </w:r>
        <w:r>
          <w:rPr>
            <w:rFonts w:ascii="Twentieth Century" w:hAnsi="Twentieth Century" w:eastAsia="Twentieth Century" w:cs="Twentieth Century"/>
            <w:color w:val="0070C0"/>
            <w:sz w:val="24"/>
            <w:szCs w:val="24"/>
          </w:rPr>
          <w:tab/>
        </w:r>
        <w:r>
          <w:rPr>
            <w:rFonts w:ascii="Twentieth Century" w:hAnsi="Twentieth Century" w:eastAsia="Twentieth Century" w:cs="Twentieth Century"/>
            <w:color w:val="0070C0"/>
            <w:sz w:val="24"/>
            <w:szCs w:val="24"/>
          </w:rPr>
          <w:t xml:space="preserve">《知识管理全球框架》（KM-GBF）的监测框架</w:t>
        </w:r>
      </w:hyperlink>
      <w:hyperlink w:anchor="_fi9rlyfsjwv0">
        <w:r>
          <w:rPr>
            <w:rFonts w:ascii="Twentieth Century" w:hAnsi="Twentieth Century" w:eastAsia="Twentieth Century" w:cs="Twentieth Century"/>
            <w:color w:val="0070C0"/>
            <w:sz w:val="24"/>
            <w:szCs w:val="24"/>
            <w:shd w:val="clear" w:color="auto" w:fill="C6C6C6"/>
          </w:rPr>
          <w:t xml:space="preserve"> </w:t>
        </w:r>
      </w:hyperlink>
    </w:p>
    <w:p w:rsidR="009C0A0D" w:rsidRDefault="00000000" w14:paraId="701610B9" w14:textId="77777777">
      <w:pPr>
        <w:shd w:val="clear" w:color="auto" w:fill="FFFFFF"/>
        <w:spacing w:line="240" w:lineRule="auto"/>
        <w:ind w:start="180"/>
        <w:rPr>
          <w:rFonts w:ascii="Twentieth Century" w:hAnsi="Twentieth Century" w:eastAsia="Twentieth Century" w:cs="Twentieth Century"/>
          <w:color w:val="0070C0"/>
          <w:sz w:val="24"/>
          <w:szCs w:val="24"/>
          <w:shd w:val="clear" w:color="auto" w:fill="C6C6C6"/>
        </w:rPr>
      </w:pPr>
      <w:hyperlink w:anchor="_8e8bffr3p28l">
        <w:r>
          <w:rPr>
            <w:rFonts w:ascii="Twentieth Century" w:hAnsi="Twentieth Century" w:eastAsia="Twentieth Century" w:cs="Twentieth Century"/>
            <w:color w:val="0070C0"/>
            <w:sz w:val="24"/>
            <w:szCs w:val="24"/>
          </w:rPr>
          <w:t xml:space="preserve">13： </w:t>
        </w:r>
        <w:r>
          <w:rPr>
            <w:rFonts w:ascii="Twentieth Century" w:hAnsi="Twentieth Century" w:eastAsia="Twentieth Century" w:cs="Twentieth Century"/>
            <w:color w:val="0070C0"/>
            <w:sz w:val="24"/>
            <w:szCs w:val="24"/>
          </w:rPr>
          <w:tab/>
        </w:r>
        <w:r>
          <w:rPr>
            <w:rFonts w:ascii="Twentieth Century" w:hAnsi="Twentieth Century" w:eastAsia="Twentieth Century" w:cs="Twentieth Century"/>
            <w:color w:val="0070C0"/>
            <w:sz w:val="24"/>
            <w:szCs w:val="24"/>
          </w:rPr>
          <w:t xml:space="preserve">与国际组织及其他公约的合作</w:t>
        </w:r>
      </w:hyperlink>
      <w:hyperlink w:anchor="_8e8bffr3p28l">
        <w:r>
          <w:rPr>
            <w:rFonts w:ascii="Twentieth Century" w:hAnsi="Twentieth Century" w:eastAsia="Twentieth Century" w:cs="Twentieth Century"/>
            <w:color w:val="0070C0"/>
            <w:sz w:val="24"/>
            <w:szCs w:val="24"/>
            <w:shd w:val="clear" w:color="auto" w:fill="C6C6C6"/>
          </w:rPr>
          <w:t xml:space="preserve"> </w:t>
        </w:r>
      </w:hyperlink>
    </w:p>
    <w:p w:rsidR="009C0A0D" w:rsidRDefault="00000000" w14:paraId="198C81EB" w14:textId="77777777">
      <w:pPr>
        <w:shd w:val="clear" w:color="auto" w:fill="FFFFFF"/>
        <w:spacing w:line="240" w:lineRule="auto"/>
        <w:ind w:start="180"/>
        <w:rPr>
          <w:rFonts w:ascii="Twentieth Century" w:hAnsi="Twentieth Century" w:eastAsia="Twentieth Century" w:cs="Twentieth Century"/>
          <w:color w:val="0070C0"/>
          <w:sz w:val="24"/>
          <w:szCs w:val="24"/>
          <w:shd w:val="clear" w:color="auto" w:fill="C6C6C6"/>
        </w:rPr>
      </w:pPr>
      <w:hyperlink w:anchor="_bvf9ngcc6ed0">
        <w:r>
          <w:rPr>
            <w:rFonts w:ascii="Twentieth Century" w:hAnsi="Twentieth Century" w:eastAsia="Twentieth Century" w:cs="Twentieth Century"/>
            <w:color w:val="0070C0"/>
            <w:sz w:val="24"/>
            <w:szCs w:val="24"/>
          </w:rPr>
          <w:t xml:space="preserve">17a： </w:t>
        </w:r>
        <w:r>
          <w:rPr>
            <w:rFonts w:ascii="Twentieth Century" w:hAnsi="Twentieth Century" w:eastAsia="Twentieth Century" w:cs="Twentieth Century"/>
            <w:color w:val="0070C0"/>
            <w:sz w:val="24"/>
            <w:szCs w:val="24"/>
          </w:rPr>
          <w:tab/>
        </w:r>
        <w:r>
          <w:rPr>
            <w:rFonts w:ascii="Twentieth Century" w:hAnsi="Twentieth Century" w:eastAsia="Twentieth Century" w:cs="Twentieth Century"/>
            <w:color w:val="0070C0"/>
            <w:sz w:val="24"/>
            <w:szCs w:val="24"/>
          </w:rPr>
          <w:t xml:space="preserve">《生物多样性公约》下各项工作</w:t>
        </w:r>
        <w:r>
          <w:rPr>
            <w:rFonts w:ascii="Twentieth Century" w:hAnsi="Twentieth Century" w:eastAsia="Twentieth Century" w:cs="Twentieth Century"/>
            <w:color w:val="0070C0"/>
            <w:sz w:val="24"/>
            <w:szCs w:val="24"/>
          </w:rPr>
          <w:t xml:space="preserve">方案</w:t>
        </w:r>
        <w:r>
          <w:rPr>
            <w:rFonts w:ascii="Twentieth Century" w:hAnsi="Twentieth Century" w:eastAsia="Twentieth Century" w:cs="Twentieth Century"/>
            <w:color w:val="0070C0"/>
            <w:sz w:val="24"/>
            <w:szCs w:val="24"/>
          </w:rPr>
          <w:t xml:space="preserve">的战略审查与分析</w:t>
        </w:r>
      </w:hyperlink>
      <w:hyperlink w:anchor="_bvf9ngcc6ed0">
        <w:r>
          <w:rPr>
            <w:rFonts w:ascii="Twentieth Century" w:hAnsi="Twentieth Century" w:eastAsia="Twentieth Century" w:cs="Twentieth Century"/>
            <w:color w:val="0070C0"/>
            <w:sz w:val="24"/>
            <w:szCs w:val="24"/>
            <w:shd w:val="clear" w:color="auto" w:fill="C6C6C6"/>
          </w:rPr>
          <w:t xml:space="preserve"> </w:t>
        </w:r>
      </w:hyperlink>
    </w:p>
    <w:p w:rsidR="009C0A0D" w:rsidRDefault="00000000" w14:paraId="3E60DFD3" w14:textId="77777777">
      <w:pPr>
        <w:shd w:val="clear" w:color="auto" w:fill="FFFFFF"/>
        <w:spacing w:line="240" w:lineRule="auto"/>
        <w:ind w:start="180"/>
        <w:rPr>
          <w:rFonts w:ascii="Twentieth Century" w:hAnsi="Twentieth Century" w:eastAsia="Twentieth Century" w:cs="Twentieth Century"/>
          <w:color w:val="0070C0"/>
          <w:sz w:val="24"/>
          <w:szCs w:val="24"/>
          <w:shd w:val="clear" w:color="auto" w:fill="C6C6C6"/>
        </w:rPr>
      </w:pPr>
      <w:hyperlink w:anchor="_55d2dkya2trc">
        <w:r>
          <w:rPr>
            <w:rFonts w:ascii="Twentieth Century" w:hAnsi="Twentieth Century" w:eastAsia="Twentieth Century" w:cs="Twentieth Century"/>
            <w:color w:val="0070C0"/>
            <w:sz w:val="24"/>
            <w:szCs w:val="24"/>
          </w:rPr>
          <w:t xml:space="preserve">17c： </w:t>
        </w:r>
        <w:r>
          <w:rPr>
            <w:rFonts w:ascii="Twentieth Century" w:hAnsi="Twentieth Century" w:eastAsia="Twentieth Century" w:cs="Twentieth Century"/>
            <w:color w:val="0070C0"/>
            <w:sz w:val="24"/>
            <w:szCs w:val="24"/>
          </w:rPr>
          <w:tab/>
        </w:r>
        <w:r>
          <w:rPr>
            <w:rFonts w:ascii="Twentieth Century" w:hAnsi="Twentieth Century" w:eastAsia="Twentieth Century" w:cs="Twentieth Century"/>
            <w:color w:val="0070C0"/>
            <w:sz w:val="24"/>
            <w:szCs w:val="24"/>
          </w:rPr>
          <w:t xml:space="preserve">对保护区工作</w:t>
        </w:r>
        <w:r>
          <w:rPr>
            <w:rFonts w:ascii="Twentieth Century" w:hAnsi="Twentieth Century" w:eastAsia="Twentieth Century" w:cs="Twentieth Century"/>
            <w:color w:val="0070C0"/>
            <w:sz w:val="24"/>
            <w:szCs w:val="24"/>
          </w:rPr>
          <w:t xml:space="preserve">方案</w:t>
        </w:r>
        <w:r>
          <w:rPr>
            <w:rFonts w:ascii="Twentieth Century" w:hAnsi="Twentieth Century" w:eastAsia="Twentieth Century" w:cs="Twentieth Century"/>
            <w:color w:val="0070C0"/>
            <w:sz w:val="24"/>
            <w:szCs w:val="24"/>
          </w:rPr>
          <w:t xml:space="preserve">的</w:t>
        </w:r>
        <w:r>
          <w:rPr>
            <w:rFonts w:ascii="Twentieth Century" w:hAnsi="Twentieth Century" w:eastAsia="Twentieth Century" w:cs="Twentieth Century"/>
            <w:color w:val="0070C0"/>
            <w:sz w:val="24"/>
            <w:szCs w:val="24"/>
          </w:rPr>
          <w:t xml:space="preserve">战略审查和更新</w:t>
        </w:r>
      </w:hyperlink>
      <w:hyperlink w:anchor="_55d2dkya2trc">
        <w:r>
          <w:rPr>
            <w:rFonts w:ascii="Twentieth Century" w:hAnsi="Twentieth Century" w:eastAsia="Twentieth Century" w:cs="Twentieth Century"/>
            <w:color w:val="0070C0"/>
            <w:sz w:val="24"/>
            <w:szCs w:val="24"/>
            <w:shd w:val="clear" w:color="auto" w:fill="C6C6C6"/>
          </w:rPr>
          <w:t xml:space="preserve"> </w:t>
        </w:r>
      </w:hyperlink>
    </w:p>
    <w:p w:rsidR="009C0A0D" w:rsidRDefault="00000000" w14:paraId="2577781F" w14:textId="77777777">
      <w:pPr>
        <w:shd w:val="clear" w:color="auto" w:fill="FFFFFF"/>
        <w:spacing w:line="240" w:lineRule="auto"/>
        <w:ind w:start="180"/>
        <w:rPr>
          <w:rFonts w:ascii="Twentieth Century" w:hAnsi="Twentieth Century" w:eastAsia="Twentieth Century" w:cs="Twentieth Century"/>
          <w:color w:val="0070C0"/>
          <w:sz w:val="24"/>
          <w:szCs w:val="24"/>
          <w:shd w:val="clear" w:color="auto" w:fill="C6C6C6"/>
        </w:rPr>
      </w:pPr>
      <w:hyperlink w:anchor="_fqnycii1cmkc">
        <w:r>
          <w:rPr>
            <w:rFonts w:ascii="Twentieth Century" w:hAnsi="Twentieth Century" w:eastAsia="Twentieth Century" w:cs="Twentieth Century"/>
            <w:color w:val="0070C0"/>
            <w:sz w:val="24"/>
            <w:szCs w:val="24"/>
          </w:rPr>
          <w:t xml:space="preserve">17d： </w:t>
        </w:r>
        <w:r>
          <w:rPr>
            <w:rFonts w:ascii="Twentieth Century" w:hAnsi="Twentieth Century" w:eastAsia="Twentieth Century" w:cs="Twentieth Century"/>
            <w:color w:val="0070C0"/>
            <w:sz w:val="24"/>
            <w:szCs w:val="24"/>
          </w:rPr>
          <w:tab/>
        </w:r>
        <w:r>
          <w:rPr>
            <w:rFonts w:ascii="Twentieth Century" w:hAnsi="Twentieth Century" w:eastAsia="Twentieth Century" w:cs="Twentieth Century"/>
            <w:color w:val="0070C0"/>
            <w:sz w:val="24"/>
            <w:szCs w:val="24"/>
          </w:rPr>
          <w:t xml:space="preserve">在《框架》背景下可能进一步开展工作的领域</w:t>
        </w:r>
      </w:hyperlink>
      <w:hyperlink w:anchor="_fqnycii1cmkc">
        <w:r>
          <w:rPr>
            <w:rFonts w:ascii="Twentieth Century" w:hAnsi="Twentieth Century" w:eastAsia="Twentieth Century" w:cs="Twentieth Century"/>
            <w:color w:val="0070C0"/>
            <w:sz w:val="24"/>
            <w:szCs w:val="24"/>
            <w:shd w:val="clear" w:color="auto" w:fill="C6C6C6"/>
          </w:rPr>
          <w:t xml:space="preserve"> </w:t>
        </w:r>
      </w:hyperlink>
    </w:p>
    <w:p w:rsidR="009C0A0D" w:rsidRDefault="00000000" w14:paraId="73480843" w14:textId="77777777">
      <w:pPr>
        <w:shd w:val="clear" w:color="auto" w:fill="FFFFFF"/>
        <w:spacing w:line="240" w:lineRule="auto"/>
        <w:ind w:start="180"/>
        <w:rPr>
          <w:rFonts w:ascii="Twentieth Century" w:hAnsi="Twentieth Century" w:eastAsia="Twentieth Century" w:cs="Twentieth Century"/>
          <w:color w:val="0070C0"/>
          <w:sz w:val="24"/>
          <w:szCs w:val="24"/>
          <w:shd w:val="clear" w:color="auto" w:fill="C6C6C6"/>
        </w:rPr>
      </w:pPr>
      <w:hyperlink w:anchor="_grh24veb2skd">
        <w:r>
          <w:rPr>
            <w:rFonts w:ascii="Twentieth Century" w:hAnsi="Twentieth Century" w:eastAsia="Twentieth Century" w:cs="Twentieth Century"/>
            <w:color w:val="0070C0"/>
            <w:sz w:val="24"/>
            <w:szCs w:val="24"/>
          </w:rPr>
          <w:t xml:space="preserve">18a： </w:t>
        </w:r>
        <w:r>
          <w:rPr>
            <w:rFonts w:ascii="Twentieth Century" w:hAnsi="Twentieth Century" w:eastAsia="Twentieth Century" w:cs="Twentieth Century"/>
            <w:color w:val="0070C0"/>
            <w:sz w:val="24"/>
            <w:szCs w:val="24"/>
          </w:rPr>
          <w:tab/>
        </w:r>
        <w:r>
          <w:rPr>
            <w:rFonts w:ascii="Twentieth Century" w:hAnsi="Twentieth Century" w:eastAsia="Twentieth Century" w:cs="Twentieth Century"/>
            <w:color w:val="0070C0"/>
            <w:sz w:val="24"/>
            <w:szCs w:val="24"/>
          </w:rPr>
          <w:t xml:space="preserve">生物多样性与气候变化</w:t>
        </w:r>
      </w:hyperlink>
      <w:hyperlink w:anchor="_grh24veb2skd">
        <w:r>
          <w:rPr>
            <w:rFonts w:ascii="Twentieth Century" w:hAnsi="Twentieth Century" w:eastAsia="Twentieth Century" w:cs="Twentieth Century"/>
            <w:color w:val="0070C0"/>
            <w:sz w:val="24"/>
            <w:szCs w:val="24"/>
            <w:shd w:val="clear" w:color="auto" w:fill="C6C6C6"/>
          </w:rPr>
          <w:t xml:space="preserve"> </w:t>
        </w:r>
      </w:hyperlink>
    </w:p>
    <w:p w:rsidR="009C0A0D" w:rsidRDefault="00000000" w14:paraId="2D71EBBA" w14:textId="77777777">
      <w:pPr>
        <w:shd w:val="clear" w:color="auto" w:fill="FFFFFF"/>
        <w:spacing w:line="240" w:lineRule="auto"/>
        <w:ind w:start="180"/>
        <w:rPr>
          <w:rFonts w:ascii="Twentieth Century" w:hAnsi="Twentieth Century" w:eastAsia="Twentieth Century" w:cs="Twentieth Century"/>
          <w:color w:val="0070C0"/>
          <w:sz w:val="24"/>
          <w:szCs w:val="24"/>
          <w:shd w:val="clear" w:color="auto" w:fill="C6C6C6"/>
        </w:rPr>
      </w:pPr>
      <w:hyperlink w:anchor="_k6m2qky3qvb7">
        <w:r>
          <w:rPr>
            <w:rFonts w:ascii="Twentieth Century" w:hAnsi="Twentieth Century" w:eastAsia="Twentieth Century" w:cs="Twentieth Century"/>
            <w:color w:val="0070C0"/>
            <w:sz w:val="24"/>
            <w:szCs w:val="24"/>
          </w:rPr>
          <w:t xml:space="preserve">18b： </w:t>
        </w:r>
        <w:r>
          <w:rPr>
            <w:rFonts w:ascii="Twentieth Century" w:hAnsi="Twentieth Century" w:eastAsia="Twentieth Century" w:cs="Twentieth Century"/>
            <w:color w:val="0070C0"/>
            <w:sz w:val="24"/>
            <w:szCs w:val="24"/>
          </w:rPr>
          <w:tab/>
        </w:r>
        <w:r>
          <w:rPr>
            <w:rFonts w:ascii="Twentieth Century" w:hAnsi="Twentieth Century" w:eastAsia="Twentieth Century" w:cs="Twentieth Century"/>
            <w:color w:val="0070C0"/>
            <w:sz w:val="24"/>
            <w:szCs w:val="24"/>
          </w:rPr>
          <w:t xml:space="preserve">可持续野生动物管理</w:t>
        </w:r>
      </w:hyperlink>
      <w:hyperlink w:anchor="_k6m2qky3qvb7">
        <w:r>
          <w:rPr>
            <w:rFonts w:ascii="Twentieth Century" w:hAnsi="Twentieth Century" w:eastAsia="Twentieth Century" w:cs="Twentieth Century"/>
            <w:color w:val="0070C0"/>
            <w:sz w:val="24"/>
            <w:szCs w:val="24"/>
            <w:shd w:val="clear" w:color="auto" w:fill="C6C6C6"/>
          </w:rPr>
          <w:t xml:space="preserve"> </w:t>
        </w:r>
      </w:hyperlink>
    </w:p>
    <w:p w:rsidR="009C0A0D" w:rsidRDefault="00000000" w14:paraId="066CFBF1" w14:textId="77777777">
      <w:pPr>
        <w:shd w:val="clear" w:color="auto" w:fill="FFFFFF"/>
        <w:spacing w:line="240" w:lineRule="auto"/>
        <w:ind w:start="180"/>
        <w:rPr>
          <w:rFonts w:ascii="Twentieth Century" w:hAnsi="Twentieth Century" w:eastAsia="Twentieth Century" w:cs="Twentieth Century"/>
          <w:color w:val="0070C0"/>
          <w:sz w:val="24"/>
          <w:szCs w:val="24"/>
          <w:shd w:val="clear" w:color="auto" w:fill="C6C6C6"/>
        </w:rPr>
      </w:pPr>
      <w:hyperlink w:anchor="_36f59doifjkz">
        <w:r>
          <w:rPr>
            <w:rFonts w:ascii="Twentieth Century" w:hAnsi="Twentieth Century" w:eastAsia="Twentieth Century" w:cs="Twentieth Century"/>
            <w:color w:val="0070C0"/>
            <w:sz w:val="24"/>
            <w:szCs w:val="24"/>
          </w:rPr>
          <w:t xml:space="preserve">18c： </w:t>
        </w:r>
        <w:r>
          <w:rPr>
            <w:rFonts w:ascii="Twentieth Century" w:hAnsi="Twentieth Century" w:eastAsia="Twentieth Century" w:cs="Twentieth Century"/>
            <w:color w:val="0070C0"/>
            <w:sz w:val="24"/>
            <w:szCs w:val="24"/>
          </w:rPr>
          <w:tab/>
        </w:r>
        <w:r>
          <w:rPr>
            <w:rFonts w:ascii="Twentieth Century" w:hAnsi="Twentieth Century" w:eastAsia="Twentieth Century" w:cs="Twentieth Century"/>
            <w:color w:val="0070C0"/>
            <w:sz w:val="24"/>
            <w:szCs w:val="24"/>
          </w:rPr>
          <w:t xml:space="preserve">海洋与沿海生物多样性及岛屿生物多样性</w:t>
        </w:r>
      </w:hyperlink>
      <w:hyperlink w:anchor="_36f59doifjkz">
        <w:r>
          <w:rPr>
            <w:rFonts w:ascii="Twentieth Century" w:hAnsi="Twentieth Century" w:eastAsia="Twentieth Century" w:cs="Twentieth Century"/>
            <w:color w:val="0070C0"/>
            <w:sz w:val="24"/>
            <w:szCs w:val="24"/>
            <w:shd w:val="clear" w:color="auto" w:fill="C6C6C6"/>
          </w:rPr>
          <w:t xml:space="preserve"> </w:t>
        </w:r>
      </w:hyperlink>
    </w:p>
    <w:p w:rsidR="009C0A0D" w:rsidRDefault="00000000" w14:paraId="1E09F6F6" w14:textId="77777777">
      <w:pPr>
        <w:shd w:val="clear" w:color="auto" w:fill="FFFFFF"/>
        <w:spacing w:line="240" w:lineRule="auto"/>
        <w:ind w:start="180"/>
        <w:rPr>
          <w:rFonts w:ascii="Twentieth Century" w:hAnsi="Twentieth Century" w:eastAsia="Twentieth Century" w:cs="Twentieth Century"/>
          <w:color w:val="0070C0"/>
          <w:sz w:val="23"/>
          <w:szCs w:val="23"/>
          <w:shd w:val="clear" w:color="auto" w:fill="C6C6C6"/>
        </w:rPr>
      </w:pPr>
      <w:hyperlink w:anchor="_wgymsuqvv2tw">
        <w:r>
          <w:rPr>
            <w:rFonts w:ascii="Twentieth Century" w:hAnsi="Twentieth Century" w:eastAsia="Twentieth Century" w:cs="Twentieth Century"/>
            <w:color w:val="0070C0"/>
            <w:sz w:val="24"/>
            <w:szCs w:val="24"/>
          </w:rPr>
          <w:t xml:space="preserve">18f：</w:t>
        </w:r>
        <w:r>
          <w:rPr>
            <w:rFonts w:ascii="Twentieth Century" w:hAnsi="Twentieth Century" w:eastAsia="Twentieth Century" w:cs="Twentieth Century"/>
            <w:color w:val="0070C0"/>
            <w:sz w:val="24"/>
            <w:szCs w:val="24"/>
          </w:rPr>
          <w:tab/>
        </w:r>
        <w:r>
          <w:rPr>
            <w:rFonts w:ascii="Twentieth Century" w:hAnsi="Twentieth Century" w:eastAsia="Twentieth Century" w:cs="Twentieth Century"/>
            <w:color w:val="0070C0"/>
            <w:sz w:val="24"/>
            <w:szCs w:val="24"/>
          </w:rPr>
          <w:t xml:space="preserve">生物多样性与健康 </w:t>
        </w:r>
      </w:hyperlink>
      <w:hyperlink w:anchor="_wgymsuqvv2tw">
        <w:r>
          <w:rPr>
            <w:rFonts w:ascii="Twentieth Century" w:hAnsi="Twentieth Century" w:eastAsia="Twentieth Century" w:cs="Twentieth Century"/>
            <w:color w:val="0070C0"/>
            <w:sz w:val="23"/>
            <w:szCs w:val="23"/>
            <w:shd w:val="clear" w:color="auto" w:fill="C6C6C6"/>
          </w:rPr>
          <w:t xml:space="preserve"> </w:t>
        </w:r>
      </w:hyperlink>
    </w:p>
    <w:p w:rsidR="009C0A0D" w:rsidRDefault="00000000" w14:paraId="7F540DDC" w14:textId="77777777">
      <w:pPr>
        <w:shd w:val="clear" w:color="auto" w:fill="FFFFFF"/>
        <w:spacing w:line="240" w:lineRule="auto"/>
        <w:rPr>
          <w:rFonts w:ascii="Twentieth Century" w:hAnsi="Twentieth Century" w:eastAsia="Twentieth Century" w:cs="Twentieth Century"/>
          <w:sz w:val="20"/>
          <w:szCs w:val="20"/>
          <w:shd w:val="clear" w:color="auto" w:fill="C6C6C6"/>
        </w:rPr>
      </w:pPr>
      <w:r>
        <w:rPr>
          <w:rFonts w:ascii="Twentieth Century" w:hAnsi="Twentieth Century" w:eastAsia="Twentieth Century" w:cs="Twentieth Century"/>
          <w:sz w:val="20"/>
          <w:szCs w:val="20"/>
          <w:shd w:val="clear" w:color="auto" w:fill="C6C6C6"/>
        </w:rPr>
        <w:t xml:space="preserve"> </w:t>
      </w:r>
    </w:p>
    <w:p w:rsidR="009C0A0D" w:rsidRDefault="00000000" w14:paraId="56A4B099" w14:textId="77777777">
      <w:pPr>
        <w:shd w:val="clear" w:color="auto" w:fill="FFFFFF"/>
        <w:spacing w:line="240" w:lineRule="auto"/>
        <w:rPr>
          <w:rFonts w:ascii="Twentieth Century" w:hAnsi="Twentieth Century" w:eastAsia="Twentieth Century" w:cs="Twentieth Century"/>
          <w:sz w:val="20"/>
          <w:szCs w:val="20"/>
          <w:shd w:val="clear" w:color="auto" w:fill="C6C6C6"/>
        </w:rPr>
      </w:pPr>
      <w:r>
        <w:rPr>
          <w:rFonts w:ascii="Twentieth Century" w:hAnsi="Twentieth Century" w:eastAsia="Twentieth Century" w:cs="Twentieth Century"/>
          <w:sz w:val="20"/>
          <w:szCs w:val="20"/>
        </w:rPr>
        <w:t xml:space="preserve">--------- </w:t>
      </w:r>
    </w:p>
    <w:p w:rsidR="009C0A0D" w:rsidRDefault="00000000" w14:paraId="0717CB35" w14:textId="77777777">
      <w:pPr>
        <w:shd w:val="clear" w:color="auto" w:fill="FFFFFF"/>
        <w:spacing w:line="240" w:lineRule="auto"/>
        <w:rPr>
          <w:rFonts w:ascii="Twentieth Century" w:hAnsi="Twentieth Century" w:eastAsia="Twentieth Century" w:cs="Twentieth Century"/>
          <w:sz w:val="24"/>
          <w:szCs w:val="24"/>
          <w:shd w:val="clear" w:color="auto" w:fill="C6C6C6"/>
        </w:rPr>
      </w:pPr>
      <w:r>
        <w:rPr>
          <w:rFonts w:ascii="Twentieth Century" w:hAnsi="Twentieth Century" w:eastAsia="Twentieth Century" w:cs="Twentieth Century"/>
          <w:sz w:val="24"/>
          <w:szCs w:val="24"/>
          <w:shd w:val="clear" w:color="auto" w:fill="C6C6C6"/>
        </w:rPr>
        <w:t xml:space="preserve"> </w:t>
      </w:r>
    </w:p>
    <w:p w:rsidR="009C0A0D" w:rsidRDefault="009C0A0D" w14:paraId="36DB59C4" w14:textId="77777777">
      <w:pPr>
        <w:shd w:val="clear" w:color="auto" w:fill="FFFFFF"/>
        <w:spacing w:line="240" w:lineRule="auto"/>
        <w:rPr>
          <w:rFonts w:ascii="Twentieth Century" w:hAnsi="Twentieth Century" w:eastAsia="Twentieth Century" w:cs="Twentieth Century"/>
          <w:sz w:val="24"/>
          <w:szCs w:val="24"/>
          <w:shd w:val="clear" w:color="auto" w:fill="C6C6C6"/>
        </w:rPr>
      </w:pPr>
    </w:p>
    <w:p w:rsidR="009C0A0D" w:rsidRDefault="00000000" w14:paraId="180F7FCF" w14:textId="77777777">
      <w:pPr>
        <w:pStyle w:val="Heading1"/>
      </w:pPr>
      <w:bookmarkStart w:name="_q7ojxhr9e27g" w:colFirst="0" w:colLast="0" w:id="0"/>
      <w:bookmarkEnd w:id="0"/>
      <w:r>
        <w:t xml:space="preserve">议程项目7：“《生物多样性公约》的行政管理……”</w:t>
      </w:r>
    </w:p>
    <w:p w:rsidR="009C0A0D" w:rsidRDefault="00000000" w14:paraId="25A6E63E" w14:textId="77777777">
      <w:pPr>
        <w:shd w:val="clear" w:color="auto" w:fill="FFFFFF"/>
        <w:spacing w:line="240" w:lineRule="auto"/>
        <w:rPr>
          <w:rFonts w:ascii="Twentieth Century" w:hAnsi="Twentieth Century" w:eastAsia="Twentieth Century" w:cs="Twentieth Century"/>
          <w:i/>
          <w:iCs/>
          <w:sz w:val="24"/>
          <w:szCs w:val="24"/>
        </w:rPr>
      </w:pPr>
      <w:r>
        <w:rPr>
          <w:rFonts w:ascii="Twentieth Century" w:hAnsi="Twentieth Century" w:eastAsia="Twentieth Century" w:cs="Twentieth Century"/>
          <w:i/>
          <w:iCs/>
          <w:sz w:val="24"/>
          <w:szCs w:val="24"/>
        </w:rPr>
        <w:t xml:space="preserve">当前决定草案：</w:t>
      </w:r>
      <w:hyperlink r:id="rId10">
        <w:r>
          <w:rPr>
            <w:rFonts w:ascii="Twentieth Century" w:hAnsi="Twentieth Century" w:eastAsia="Twentieth Century" w:cs="Twentieth Century"/>
            <w:i/>
            <w:iCs/>
            <w:color w:val="1155CC"/>
            <w:sz w:val="24"/>
            <w:szCs w:val="24"/>
            <w:u w:val="single"/>
          </w:rPr>
          <w:t xml:space="preserve">CBD/COP/17/4</w:t>
        </w:r>
      </w:hyperlink>
    </w:p>
    <w:p w:rsidR="009C0A0D" w:rsidRDefault="009C0A0D" w14:paraId="0EDB9B4A" w14:textId="77777777">
      <w:pPr>
        <w:shd w:val="clear" w:color="auto" w:fill="FFFFFF"/>
        <w:spacing w:line="240" w:lineRule="auto"/>
        <w:rPr>
          <w:rFonts w:ascii="Twentieth Century" w:hAnsi="Twentieth Century" w:eastAsia="Twentieth Century" w:cs="Twentieth Century"/>
          <w:sz w:val="24"/>
          <w:szCs w:val="24"/>
          <w:shd w:val="clear" w:color="auto" w:fill="C6C6C6"/>
        </w:rPr>
      </w:pPr>
    </w:p>
    <w:p w:rsidR="009C0A0D" w:rsidRDefault="00000000" w14:paraId="19E1134B" w14:textId="77777777">
      <w:pPr>
        <w:shd w:val="clear" w:color="auto" w:fill="FFFFFF"/>
        <w:spacing w:line="240" w:lineRule="auto"/>
        <w:rPr>
          <w:rFonts w:ascii="Twentieth Century" w:hAnsi="Twentieth Century" w:eastAsia="Twentieth Century" w:cs="Twentieth Century"/>
          <w:sz w:val="24"/>
          <w:szCs w:val="24"/>
        </w:rPr>
      </w:pPr>
      <w:r>
        <w:rPr>
          <w:rFonts w:ascii="Twentieth Century" w:hAnsi="Twentieth Century" w:eastAsia="Twentieth Century" w:cs="Twentieth Century"/>
          <w:sz w:val="24"/>
          <w:szCs w:val="24"/>
        </w:rPr>
        <w:t xml:space="preserve">关于第17届缔约方大会（CoP17）的决定草案，特此简要说明：</w:t>
      </w:r>
    </w:p>
    <w:p w:rsidR="009C0A0D" w:rsidRDefault="009C0A0D" w14:paraId="6AADDA91" w14:textId="77777777">
      <w:pPr>
        <w:shd w:val="clear" w:color="auto" w:fill="FFFFFF"/>
        <w:spacing w:line="240" w:lineRule="auto"/>
        <w:rPr>
          <w:rFonts w:ascii="Twentieth Century" w:hAnsi="Twentieth Century" w:eastAsia="Twentieth Century" w:cs="Twentieth Century"/>
          <w:sz w:val="24"/>
          <w:szCs w:val="24"/>
        </w:rPr>
      </w:pPr>
    </w:p>
    <w:p w:rsidR="009C0A0D" w:rsidRDefault="00000000" w14:paraId="2AA6E0F7" w14:textId="77777777">
      <w:pPr>
        <w:numPr>
          <w:ilvl w:val="0"/>
          <w:numId w:val="2"/>
        </w:numPr>
        <w:spacing w:line="240" w:lineRule="auto"/>
        <w:rPr>
          <w:rFonts w:ascii="Twentieth Century" w:hAnsi="Twentieth Century" w:eastAsia="Twentieth Century" w:cs="Twentieth Century"/>
        </w:rPr>
      </w:pPr>
      <w:r>
        <w:rPr>
          <w:rFonts w:ascii="Twentieth Century" w:hAnsi="Twentieth Century" w:eastAsia="Twentieth Century" w:cs="Twentieth Century"/>
          <w:sz w:val="24"/>
          <w:szCs w:val="24"/>
        </w:rPr>
        <w:t xml:space="preserve">我们建议各缔约方就三场闭会期间会议的日程达成一致——每个附属机构各举行一次会议——以减少秘书处、各缔约方及观察员的交易成本。</w:t>
      </w:r>
    </w:p>
    <w:p w:rsidR="009C0A0D" w:rsidRDefault="009C0A0D" w14:paraId="5F1139F9" w14:textId="77777777">
      <w:pPr>
        <w:shd w:val="clear" w:color="auto" w:fill="FFFFFF"/>
        <w:spacing w:line="240" w:lineRule="auto"/>
        <w:rPr>
          <w:rFonts w:ascii="Twentieth Century" w:hAnsi="Twentieth Century" w:eastAsia="Twentieth Century" w:cs="Twentieth Century"/>
          <w:sz w:val="24"/>
          <w:szCs w:val="24"/>
          <w:shd w:val="clear" w:color="auto" w:fill="C6C6C6"/>
        </w:rPr>
      </w:pPr>
    </w:p>
    <w:p w:rsidR="009C0A0D" w:rsidRDefault="00000000" w14:paraId="32E9E1EB" w14:textId="77777777">
      <w:pPr>
        <w:pStyle w:val="Heading1"/>
        <w:rPr>
          <w:shd w:val="clear" w:color="auto" w:fill="C6C6C6"/>
        </w:rPr>
      </w:pPr>
      <w:bookmarkStart w:name="_aazxyk9a8tva" w:colFirst="0" w:colLast="0" w:id="1"/>
      <w:bookmarkEnd w:id="1"/>
      <w:r>
        <w:t xml:space="preserve">议程项目8a：“资源调动” </w:t>
      </w:r>
    </w:p>
    <w:p w:rsidR="009C0A0D" w:rsidRDefault="00000000" w14:paraId="518CD3C1" w14:textId="77777777">
      <w:pPr>
        <w:shd w:val="clear" w:color="auto" w:fill="FFFFFF"/>
        <w:spacing w:line="240" w:lineRule="auto"/>
        <w:rPr>
          <w:rFonts w:ascii="Twentieth Century" w:hAnsi="Twentieth Century" w:eastAsia="Twentieth Century" w:cs="Twentieth Century"/>
          <w:i/>
          <w:iCs/>
          <w:sz w:val="24"/>
          <w:szCs w:val="24"/>
        </w:rPr>
      </w:pPr>
      <w:r>
        <w:rPr>
          <w:rFonts w:ascii="Twentieth Century" w:hAnsi="Twentieth Century" w:eastAsia="Twentieth Century" w:cs="Twentieth Century"/>
          <w:i/>
          <w:iCs/>
          <w:sz w:val="24"/>
          <w:szCs w:val="24"/>
        </w:rPr>
        <w:t xml:space="preserve">当前决定草案：</w:t>
      </w:r>
      <w:hyperlink r:id="rId11">
        <w:r>
          <w:rPr>
            <w:rFonts w:ascii="Twentieth Century" w:hAnsi="Twentieth Century" w:eastAsia="Twentieth Century" w:cs="Twentieth Century"/>
            <w:i/>
            <w:iCs/>
            <w:color w:val="1155CC"/>
            <w:sz w:val="24"/>
            <w:szCs w:val="24"/>
            <w:u w:val="single"/>
          </w:rPr>
          <w:t xml:space="preserve">SBI/REC/7/2</w:t>
        </w:r>
      </w:hyperlink>
    </w:p>
    <w:p w:rsidR="009C0A0D" w:rsidRDefault="009C0A0D" w14:paraId="22A475B9" w14:textId="77777777">
      <w:pPr>
        <w:spacing w:line="240" w:lineRule="auto"/>
        <w:rPr>
          <w:rFonts w:ascii="Twentieth Century" w:hAnsi="Twentieth Century" w:eastAsia="Twentieth Century" w:cs="Twentieth Century"/>
          <w:sz w:val="20"/>
          <w:szCs w:val="20"/>
          <w:shd w:val="clear" w:color="auto" w:fill="C6C6C6"/>
        </w:rPr>
      </w:pPr>
    </w:p>
    <w:p w:rsidR="009C0A0D" w:rsidRDefault="00000000" w14:paraId="1A44EF2F" w14:textId="77777777">
      <w:pPr>
        <w:shd w:val="clear" w:color="auto" w:fill="FFFFFF"/>
        <w:spacing w:line="240" w:lineRule="auto"/>
        <w:rPr>
          <w:rFonts w:ascii="Twentieth Century" w:hAnsi="Twentieth Century" w:eastAsia="Twentieth Century" w:cs="Twentieth Century"/>
          <w:sz w:val="24"/>
          <w:szCs w:val="24"/>
        </w:rPr>
      </w:pPr>
      <w:r>
        <w:rPr>
          <w:rFonts w:ascii="Twentieth Century" w:hAnsi="Twentieth Century" w:eastAsia="Twentieth Century" w:cs="Twentieth Century"/>
          <w:sz w:val="24"/>
          <w:szCs w:val="24"/>
        </w:rPr>
        <w:lastRenderedPageBreak/>
      </w:r>
      <w:r>
        <w:rPr>
          <w:rFonts w:ascii="Twentieth Century" w:hAnsi="Twentieth Century" w:eastAsia="Twentieth Century" w:cs="Twentieth Century"/>
          <w:sz w:val="24"/>
          <w:szCs w:val="24"/>
        </w:rPr>
        <w:t xml:space="preserve">关于第17届缔约方大会（CoP17）的决定草案，我们建议各缔约方： </w:t>
      </w:r>
    </w:p>
    <w:p w:rsidR="009C0A0D" w:rsidRDefault="009C0A0D" w14:paraId="6198A1A8" w14:textId="77777777">
      <w:pPr>
        <w:spacing w:line="240" w:lineRule="auto"/>
        <w:rPr>
          <w:rFonts w:ascii="Twentieth Century" w:hAnsi="Twentieth Century" w:eastAsia="Twentieth Century" w:cs="Twentieth Century"/>
          <w:sz w:val="24"/>
          <w:szCs w:val="24"/>
        </w:rPr>
      </w:pPr>
    </w:p>
    <w:p w:rsidR="009C0A0D" w:rsidRDefault="00000000" w14:paraId="377EA417" w14:textId="77777777">
      <w:pPr>
        <w:numPr>
          <w:ilvl w:val="0"/>
          <w:numId w:val="2"/>
        </w:numPr>
        <w:spacing w:line="240" w:lineRule="auto"/>
        <w:rPr>
          <w:rFonts w:ascii="Twentieth Century" w:hAnsi="Twentieth Century" w:eastAsia="Twentieth Century" w:cs="Twentieth Century"/>
        </w:rPr>
      </w:pPr>
      <w:r>
        <w:rPr>
          <w:rFonts w:ascii="Twentieth Century" w:hAnsi="Twentieth Century" w:eastAsia="Twentieth Century" w:cs="Twentieth Century"/>
          <w:color w:val="00B050"/>
          <w:sz w:val="24"/>
          <w:szCs w:val="24"/>
        </w:rPr>
        <w:t xml:space="preserve">保留第2段（OP2）中承认生物多样性相关资金流动长期以来呈增长趋势，但同时认识到当前国际公共资金仍显不足的表述。</w:t>
      </w:r>
      <w:r>
        <w:rPr>
          <w:rFonts w:ascii="Twentieth Century" w:hAnsi="Twentieth Century" w:eastAsia="Twentieth Century" w:cs="Twentieth Century"/>
          <w:sz w:val="24"/>
          <w:szCs w:val="24"/>
        </w:rPr>
        <w:t xml:space="preserve">目前的资金水平仍远低于实现《</w:t>
      </w:r>
      <w:r>
        <w:rPr>
          <w:rFonts w:ascii="Twentieth Century" w:hAnsi="Twentieth Century" w:eastAsia="Twentieth Century" w:cs="Twentieth Century"/>
          <w:sz w:val="24"/>
          <w:szCs w:val="24"/>
        </w:rPr>
        <w:t xml:space="preserve">知识管理与全球生物多样性基金</w:t>
      </w:r>
      <w:r>
        <w:rPr>
          <w:rFonts w:ascii="Twentieth Century" w:hAnsi="Twentieth Century" w:eastAsia="Twentieth Century" w:cs="Twentieth Century"/>
          <w:sz w:val="24"/>
          <w:szCs w:val="24"/>
        </w:rPr>
        <w:t xml:space="preserve">》（</w:t>
      </w:r>
      <w:r>
        <w:rPr>
          <w:rFonts w:ascii="Twentieth Century" w:hAnsi="Twentieth Century" w:eastAsia="Twentieth Century" w:cs="Twentieth Century"/>
          <w:sz w:val="24"/>
          <w:szCs w:val="24"/>
        </w:rPr>
        <w:t xml:space="preserve">KM-GBF</w:t>
      </w:r>
      <w:r>
        <w:rPr>
          <w:rFonts w:ascii="Twentieth Century" w:hAnsi="Twentieth Century" w:eastAsia="Twentieth Century" w:cs="Twentieth Century"/>
          <w:sz w:val="24"/>
          <w:szCs w:val="24"/>
        </w:rPr>
        <w:t xml:space="preserve">）各项目标和具体目标所需水平</w:t>
      </w:r>
      <w:r>
        <w:rPr>
          <w:rFonts w:ascii="Twentieth Century" w:hAnsi="Twentieth Century" w:eastAsia="Twentieth Century" w:cs="Twentieth Century"/>
          <w:sz w:val="24"/>
          <w:szCs w:val="24"/>
        </w:rPr>
        <w:t xml:space="preserve">，而对于拥有全球重要生物多样性的最不发达国家和小岛屿发展中国家而言，这一缺口尤为严重。 持续增加的公共资金流不应妨碍缔约方大会通过其他呼吁，要求所有国家调整政策和财政激励措施（见下文），释放新的国内资金以突破项目周期，并通过基于证据的计划释放新的和额外的私营部门资金。 </w:t>
      </w:r>
    </w:p>
    <w:p w:rsidR="009C0A0D" w:rsidRDefault="00000000" w14:paraId="1069DC14" w14:textId="77777777">
      <w:pPr>
        <w:numPr>
          <w:ilvl w:val="0"/>
          <w:numId w:val="2"/>
        </w:numPr>
        <w:spacing w:line="240" w:lineRule="auto"/>
        <w:rPr>
          <w:rFonts w:ascii="Twentieth Century" w:hAnsi="Twentieth Century" w:eastAsia="Twentieth Century" w:cs="Twentieth Century"/>
        </w:rPr>
      </w:pPr>
      <w:r>
        <w:rPr>
          <w:rFonts w:ascii="Twentieth Century" w:hAnsi="Twentieth Century" w:eastAsia="Twentieth Century" w:cs="Twentieth Century"/>
          <w:color w:val="0563C1"/>
          <w:sz w:val="24"/>
          <w:szCs w:val="24"/>
        </w:rPr>
        <w:t xml:space="preserve">在该决定中</w:t>
      </w:r>
      <w:r>
        <w:rPr>
          <w:rFonts w:ascii="Twentieth Century" w:hAnsi="Twentieth Century" w:eastAsia="Twentieth Century" w:cs="Twentieth Century"/>
          <w:b/>
          <w:bCs/>
          <w:color w:val="0563C1"/>
          <w:sz w:val="24"/>
          <w:szCs w:val="24"/>
        </w:rPr>
        <w:t xml:space="preserve">增加</w:t>
      </w:r>
      <w:r>
        <w:rPr>
          <w:rFonts w:ascii="Twentieth Century" w:hAnsi="Twentieth Century" w:eastAsia="Twentieth Century" w:cs="Twentieth Century"/>
          <w:color w:val="0563C1"/>
          <w:sz w:val="24"/>
          <w:szCs w:val="24"/>
        </w:rPr>
        <w:t xml:space="preserve">与具体目标18相关的文本，呼吁改革、调整用途并消除有害激励措施，包括对环境有害的补贴。</w:t>
      </w:r>
      <w:r>
        <w:rPr>
          <w:rFonts w:ascii="Twentieth Century" w:hAnsi="Twentieth Century" w:eastAsia="Twentieth Century" w:cs="Twentieth Century"/>
          <w:sz w:val="24"/>
          <w:szCs w:val="24"/>
        </w:rPr>
        <w:t xml:space="preserve"> 那些助长生物多样性丧失的公共支出，往往超过了用于生物多样性保护和可持续利用的投资。改革、调整用途和消除有害激励措施（包括对环境有害的补贴），既能减轻对自然的压力，又能同时释放公共资源用于对生物多样性有利的投资，从而产生巨大效益。作为资源调动完整方案的一部分，这一点必须予以强调。 </w:t>
      </w:r>
    </w:p>
    <w:p w:rsidR="009C0A0D" w:rsidRDefault="00000000" w14:paraId="482C96F3" w14:textId="77777777">
      <w:pPr>
        <w:pStyle w:val="Heading1"/>
        <w:rPr>
          <w:shd w:val="clear" w:color="auto" w:fill="C6C6C6"/>
        </w:rPr>
      </w:pPr>
      <w:bookmarkStart w:name="_b9ymn1mvtlvf" w:colFirst="0" w:colLast="0" w:id="2"/>
      <w:bookmarkEnd w:id="2"/>
      <w:r>
        <w:br/>
      </w:r>
      <w:r>
        <w:t xml:space="preserve">议程项目8b：“资金机制”</w:t>
      </w:r>
      <w:r>
        <w:rPr>
          <w:shd w:val="clear" w:color="auto" w:fill="C6C6C6"/>
        </w:rPr>
        <w:t xml:space="preserve"> </w:t>
      </w:r>
    </w:p>
    <w:p w:rsidR="009C0A0D" w:rsidRDefault="00000000" w14:paraId="71A7BE24" w14:textId="77777777">
      <w:pPr>
        <w:shd w:val="clear" w:color="auto" w:fill="FFFFFF"/>
        <w:spacing w:line="240" w:lineRule="auto"/>
        <w:rPr>
          <w:rFonts w:ascii="Twentieth Century" w:hAnsi="Twentieth Century" w:eastAsia="Twentieth Century" w:cs="Twentieth Century"/>
          <w:i/>
          <w:iCs/>
          <w:sz w:val="24"/>
          <w:szCs w:val="24"/>
        </w:rPr>
      </w:pPr>
      <w:r>
        <w:rPr>
          <w:rFonts w:ascii="Twentieth Century" w:hAnsi="Twentieth Century" w:eastAsia="Twentieth Century" w:cs="Twentieth Century"/>
          <w:i/>
          <w:iCs/>
          <w:sz w:val="24"/>
          <w:szCs w:val="24"/>
        </w:rPr>
        <w:t xml:space="preserve">当前决定草案：</w:t>
      </w:r>
      <w:hyperlink r:id="rId12">
        <w:r>
          <w:rPr>
            <w:rFonts w:ascii="Twentieth Century" w:hAnsi="Twentieth Century" w:eastAsia="Twentieth Century" w:cs="Twentieth Century"/>
            <w:i/>
            <w:iCs/>
            <w:color w:val="1155CC"/>
            <w:sz w:val="24"/>
            <w:szCs w:val="24"/>
            <w:u w:val="single"/>
          </w:rPr>
          <w:t xml:space="preserve">SBI/REC/7/3</w:t>
        </w:r>
      </w:hyperlink>
    </w:p>
    <w:p w:rsidR="009C0A0D" w:rsidRDefault="009C0A0D" w14:paraId="4B36716D" w14:textId="77777777">
      <w:pPr>
        <w:spacing w:line="240" w:lineRule="auto"/>
        <w:rPr>
          <w:rFonts w:ascii="Twentieth Century" w:hAnsi="Twentieth Century" w:eastAsia="Twentieth Century" w:cs="Twentieth Century"/>
          <w:sz w:val="20"/>
          <w:szCs w:val="20"/>
          <w:shd w:val="clear" w:color="auto" w:fill="C6C6C6"/>
        </w:rPr>
      </w:pPr>
    </w:p>
    <w:p w:rsidR="009C0A0D" w:rsidRDefault="00000000" w14:paraId="02AA304D" w14:textId="77777777">
      <w:pPr>
        <w:shd w:val="clear" w:color="auto" w:fill="FFFFFF"/>
        <w:spacing w:line="240" w:lineRule="auto"/>
        <w:rPr>
          <w:rFonts w:ascii="Twentieth Century" w:hAnsi="Twentieth Century" w:eastAsia="Twentieth Century" w:cs="Twentieth Century"/>
          <w:sz w:val="24"/>
          <w:szCs w:val="24"/>
        </w:rPr>
      </w:pPr>
      <w:r>
        <w:rPr>
          <w:rFonts w:ascii="Twentieth Century" w:hAnsi="Twentieth Century" w:eastAsia="Twentieth Century" w:cs="Twentieth Century"/>
          <w:sz w:val="24"/>
          <w:szCs w:val="24"/>
        </w:rPr>
        <w:t xml:space="preserve">关于第17届缔约方大会（CoP17）的决定草案，我们建议各缔约方： </w:t>
      </w:r>
    </w:p>
    <w:p w:rsidR="009C0A0D" w:rsidRDefault="00000000" w14:paraId="560BBB4F" w14:textId="77777777">
      <w:pPr>
        <w:shd w:val="clear" w:color="auto" w:fill="FFFFFF"/>
        <w:spacing w:line="240" w:lineRule="auto"/>
        <w:rPr>
          <w:rFonts w:ascii="Twentieth Century" w:hAnsi="Twentieth Century" w:eastAsia="Twentieth Century" w:cs="Twentieth Century"/>
          <w:sz w:val="24"/>
          <w:szCs w:val="24"/>
          <w:shd w:val="clear" w:color="auto" w:fill="C6C6C6"/>
        </w:rPr>
      </w:pPr>
      <w:r>
        <w:rPr>
          <w:rFonts w:ascii="Twentieth Century" w:hAnsi="Twentieth Century" w:eastAsia="Twentieth Century" w:cs="Twentieth Century"/>
          <w:sz w:val="24"/>
          <w:szCs w:val="24"/>
          <w:shd w:val="clear" w:color="auto" w:fill="C6C6C6"/>
        </w:rPr>
        <w:t xml:space="preserve"> </w:t>
      </w:r>
    </w:p>
    <w:p w:rsidR="009C0A0D" w:rsidRDefault="00000000" w14:paraId="1B1DAE87" w14:textId="77777777">
      <w:pPr>
        <w:numPr>
          <w:ilvl w:val="0"/>
          <w:numId w:val="2"/>
        </w:numPr>
        <w:spacing w:line="240" w:lineRule="auto"/>
        <w:rPr>
          <w:rFonts w:ascii="Twentieth Century" w:hAnsi="Twentieth Century" w:eastAsia="Twentieth Century" w:cs="Twentieth Century"/>
        </w:rPr>
      </w:pPr>
      <w:r>
        <w:rPr>
          <w:rFonts w:ascii="Twentieth Century" w:hAnsi="Twentieth Century" w:eastAsia="Twentieth Century" w:cs="Twentieth Century"/>
          <w:b/>
          <w:bCs/>
          <w:color w:val="00B050"/>
          <w:sz w:val="24"/>
          <w:szCs w:val="24"/>
        </w:rPr>
        <w:t xml:space="preserve">保留</w:t>
      </w:r>
      <w:r>
        <w:rPr>
          <w:rFonts w:ascii="Twentieth Century" w:hAnsi="Twentieth Century" w:eastAsia="Twentieth Century" w:cs="Twentieth Century"/>
          <w:color w:val="00B050"/>
          <w:sz w:val="24"/>
          <w:szCs w:val="24"/>
        </w:rPr>
        <w:t xml:space="preserve">[去掉方括号]第11段操作性意见中的文本：“同时促进土著人民和当地社区、妇女及青年的充分和有效参与。</w:t>
      </w:r>
      <w:r>
        <w:rPr>
          <w:rFonts w:ascii="Twentieth Century" w:hAnsi="Twentieth Century" w:eastAsia="Twentieth Century" w:cs="Twentieth Century"/>
          <w:color w:val="242424"/>
          <w:sz w:val="24"/>
          <w:szCs w:val="24"/>
        </w:rPr>
        <w:t xml:space="preserve">”第16/34号决定第4(l)段规定了“确保土著人民和当地社区、妇女及青年在决策中享有充分、公平、包容、有效且兼顾性别平等的代表权和参与权”这一支持性行动。 </w:t>
      </w:r>
    </w:p>
    <w:p w:rsidR="009C0A0D" w:rsidRDefault="00000000" w14:paraId="5CBD3FF1" w14:textId="77777777">
      <w:pPr>
        <w:numPr>
          <w:ilvl w:val="0"/>
          <w:numId w:val="2"/>
        </w:numPr>
        <w:spacing w:line="240" w:lineRule="auto"/>
        <w:rPr>
          <w:rFonts w:ascii="Twentieth Century" w:hAnsi="Twentieth Century" w:eastAsia="Twentieth Century" w:cs="Twentieth Century"/>
          <w:color w:val="242424"/>
        </w:rPr>
      </w:pPr>
      <w:r>
        <w:rPr>
          <w:rFonts w:ascii="Twentieth Century" w:hAnsi="Twentieth Century" w:eastAsia="Twentieth Century" w:cs="Twentieth Century"/>
          <w:b/>
          <w:bCs/>
          <w:color w:val="00B050"/>
          <w:sz w:val="24"/>
          <w:szCs w:val="24"/>
        </w:rPr>
        <w:t xml:space="preserve">保留</w:t>
      </w:r>
      <w:r>
        <w:rPr>
          <w:rFonts w:ascii="Twentieth Century" w:hAnsi="Twentieth Century" w:eastAsia="Twentieth Century" w:cs="Twentieth Century"/>
          <w:color w:val="00B050"/>
          <w:sz w:val="24"/>
          <w:szCs w:val="24"/>
        </w:rPr>
        <w:t xml:space="preserve">[去除方括号]第12(f)段中关于专门直接获取资金方式的文本。 </w:t>
      </w:r>
      <w:r>
        <w:rPr>
          <w:rFonts w:ascii="Twentieth Century" w:hAnsi="Twentieth Century" w:eastAsia="Twentieth Century" w:cs="Twentieth Century"/>
          <w:color w:val="242424"/>
          <w:sz w:val="24"/>
          <w:szCs w:val="24"/>
        </w:rPr>
        <w:t xml:space="preserve">除了将资金输送给社区的中介组织外，全球环境基金（GEF）还应简化程序，并直接支持土著人民和当地社区。由土著人民主导的基金和领土基金生态系统正在不断扩大，这些基金为捐助方开辟了新的战略选择，并为社区提供了由其自身运动设计和管理的融资途径，但直接流向这些组织和领土组织的资金仍然非常少。 </w:t>
      </w:r>
    </w:p>
    <w:p w:rsidR="009C0A0D" w:rsidRDefault="009C0A0D" w14:paraId="634AE4A7" w14:textId="77777777">
      <w:pPr>
        <w:spacing w:line="240" w:lineRule="auto"/>
        <w:ind w:start="720"/>
        <w:rPr>
          <w:rFonts w:ascii="Twentieth Century" w:hAnsi="Twentieth Century" w:eastAsia="Twentieth Century" w:cs="Twentieth Century"/>
          <w:color w:val="242424"/>
          <w:sz w:val="24"/>
          <w:szCs w:val="24"/>
        </w:rPr>
      </w:pPr>
    </w:p>
    <w:p w:rsidR="009C0A0D" w:rsidRDefault="00000000" w14:paraId="4B32CE48" w14:textId="77777777">
      <w:pPr>
        <w:pStyle w:val="Heading1"/>
        <w:rPr>
          <w:shd w:val="clear" w:color="auto" w:fill="C6C6C6"/>
        </w:rPr>
      </w:pPr>
      <w:bookmarkStart w:name="_bd98lc52bwrf" w:colFirst="0" w:colLast="0" w:id="3"/>
      <w:bookmarkEnd w:id="3"/>
      <w:r>
        <w:t xml:space="preserve">议程项目9a：“规划、监测、报告和审查：对《昆明-蒙特利尔全球生物多样性框架》实施方面集体进展的全球审查” </w:t>
      </w:r>
    </w:p>
    <w:p w:rsidR="009C0A0D" w:rsidRDefault="00000000" w14:paraId="77208468" w14:textId="77777777">
      <w:pPr>
        <w:shd w:val="clear" w:color="auto" w:fill="FFFFFF"/>
        <w:spacing w:line="240" w:lineRule="auto"/>
        <w:rPr>
          <w:rFonts w:ascii="Twentieth Century" w:hAnsi="Twentieth Century" w:eastAsia="Twentieth Century" w:cs="Twentieth Century"/>
          <w:i/>
          <w:iCs/>
          <w:sz w:val="24"/>
          <w:szCs w:val="24"/>
        </w:rPr>
      </w:pPr>
      <w:r>
        <w:rPr>
          <w:rFonts w:ascii="Twentieth Century" w:hAnsi="Twentieth Century" w:eastAsia="Twentieth Century" w:cs="Twentieth Century"/>
          <w:i/>
          <w:iCs/>
          <w:sz w:val="24"/>
          <w:szCs w:val="24"/>
        </w:rPr>
        <w:t xml:space="preserve">当前决定草案：</w:t>
      </w:r>
      <w:hyperlink r:id="rId13">
        <w:r>
          <w:rPr>
            <w:rFonts w:ascii="Twentieth Century" w:hAnsi="Twentieth Century" w:eastAsia="Twentieth Century" w:cs="Twentieth Century"/>
            <w:i/>
            <w:iCs/>
            <w:color w:val="1155CC"/>
            <w:sz w:val="24"/>
            <w:szCs w:val="24"/>
            <w:u w:val="single"/>
          </w:rPr>
          <w:t xml:space="preserve">SBI/REC/7/1</w:t>
        </w:r>
      </w:hyperlink>
      <w:r>
        <w:rPr>
          <w:rFonts w:ascii="Twentieth Century" w:hAnsi="Twentieth Century" w:eastAsia="Twentieth Century" w:cs="Twentieth Century"/>
          <w:i/>
          <w:iCs/>
          <w:sz w:val="24"/>
          <w:szCs w:val="24"/>
        </w:rPr>
        <w:t xml:space="preserve"> [A部分]</w:t>
      </w:r>
    </w:p>
    <w:p w:rsidR="009C0A0D" w:rsidRDefault="009C0A0D" w14:paraId="35848B55" w14:textId="77777777">
      <w:pPr>
        <w:shd w:val="clear" w:color="auto" w:fill="FFFFFF"/>
        <w:spacing w:line="240" w:lineRule="auto"/>
        <w:rPr>
          <w:rFonts w:ascii="Twentieth Century" w:hAnsi="Twentieth Century" w:eastAsia="Twentieth Century" w:cs="Twentieth Century"/>
          <w:i/>
          <w:iCs/>
          <w:sz w:val="24"/>
          <w:szCs w:val="24"/>
        </w:rPr>
      </w:pPr>
    </w:p>
    <w:p w:rsidR="009C0A0D" w:rsidRDefault="00000000" w14:paraId="38E217F7" w14:textId="77777777">
      <w:pPr>
        <w:shd w:val="clear" w:color="auto" w:fill="FFFFFF"/>
        <w:spacing w:line="240" w:lineRule="auto"/>
        <w:rPr>
          <w:rFonts w:ascii="Twentieth Century" w:hAnsi="Twentieth Century" w:eastAsia="Twentieth Century" w:cs="Twentieth Century"/>
          <w:sz w:val="24"/>
          <w:szCs w:val="24"/>
        </w:rPr>
      </w:pPr>
      <w:r>
        <w:rPr>
          <w:rFonts w:ascii="Twentieth Century" w:hAnsi="Twentieth Century" w:eastAsia="Twentieth Century" w:cs="Twentieth Century"/>
          <w:sz w:val="24"/>
          <w:szCs w:val="24"/>
        </w:rPr>
        <w:t xml:space="preserve">关于第17届缔约方大会（CoP17）的决定草案，我们建议各缔约方： </w:t>
      </w:r>
    </w:p>
    <w:p w:rsidR="009C0A0D" w:rsidRDefault="009C0A0D" w14:paraId="54BE41A3" w14:textId="77777777">
      <w:pPr>
        <w:spacing w:line="240" w:lineRule="auto"/>
        <w:rPr>
          <w:rFonts w:ascii="Twentieth Century" w:hAnsi="Twentieth Century" w:eastAsia="Twentieth Century" w:cs="Twentieth Century"/>
          <w:sz w:val="24"/>
          <w:szCs w:val="24"/>
        </w:rPr>
      </w:pPr>
    </w:p>
    <w:p w:rsidR="009C0A0D" w:rsidRDefault="00000000" w14:paraId="21E8DB11" w14:textId="77777777">
      <w:pPr>
        <w:numPr>
          <w:ilvl w:val="0"/>
          <w:numId w:val="2"/>
        </w:numPr>
        <w:spacing w:line="240" w:lineRule="auto"/>
        <w:rPr>
          <w:rFonts w:ascii="Twentieth Century" w:hAnsi="Twentieth Century" w:eastAsia="Twentieth Century" w:cs="Twentieth Century"/>
        </w:rPr>
      </w:pPr>
      <w:r>
        <w:rPr>
          <w:rFonts w:ascii="Twentieth Century" w:hAnsi="Twentieth Century" w:eastAsia="Twentieth Century" w:cs="Twentieth Century"/>
          <w:b/>
          <w:bCs/>
          <w:color w:val="00B050"/>
          <w:sz w:val="24"/>
          <w:szCs w:val="24"/>
        </w:rPr>
        <w:t xml:space="preserve">保留</w:t>
      </w:r>
      <w:r>
        <w:rPr>
          <w:rFonts w:ascii="Twentieth Century" w:hAnsi="Twentieth Century" w:eastAsia="Twentieth Century" w:cs="Twentieth Century"/>
          <w:color w:val="00B050"/>
          <w:sz w:val="24"/>
          <w:szCs w:val="24"/>
        </w:rPr>
        <w:t xml:space="preserve">（去掉方括号）第22段（原文）中鼓励或邀请缔约方加强国家承诺的范围和覆盖面，以专门解决关键缺口的表述。</w:t>
      </w:r>
      <w:r>
        <w:rPr>
          <w:rFonts w:ascii="Twentieth Century" w:hAnsi="Twentieth Century" w:eastAsia="Twentieth Century" w:cs="Twentieth Century"/>
          <w:sz w:val="24"/>
          <w:szCs w:val="24"/>
        </w:rPr>
        <w:t xml:space="preserve">全球审查报告已指出，在将全球目标中的关键概念（例如目标5中关于防止病原体溢出的内容）转化为国家目标时存在关键缺口，这些信息可有助于缔约方在提供国家目标的可选/自愿更新时加以参考。 我们欢迎目前置于方括号中的内容，即需要解决海洋生态系统中《知识管理全球框架》（KM-GBF）实施中的现有差距，但希望在解决这一问题的同时，也能兼顾解决全球审查中已识别但未纳入目标简要清单的其他差距。 </w:t>
      </w:r>
    </w:p>
    <w:p w:rsidR="009C0A0D" w:rsidRDefault="00000000" w14:paraId="7D28CE46" w14:textId="77777777">
      <w:pPr>
        <w:numPr>
          <w:ilvl w:val="0"/>
          <w:numId w:val="2"/>
        </w:numPr>
        <w:spacing w:line="240" w:lineRule="auto"/>
        <w:rPr>
          <w:rFonts w:ascii="Twentieth Century" w:hAnsi="Twentieth Century" w:eastAsia="Twentieth Century" w:cs="Twentieth Century"/>
        </w:rPr>
      </w:pPr>
      <w:r>
        <w:rPr>
          <w:rFonts w:ascii="Twentieth Century" w:hAnsi="Twentieth Century" w:eastAsia="Twentieth Century" w:cs="Twentieth Century"/>
          <w:b/>
          <w:bCs/>
          <w:color w:val="00B050"/>
          <w:sz w:val="24"/>
          <w:szCs w:val="24"/>
        </w:rPr>
        <w:t xml:space="preserve">保留 </w:t>
      </w:r>
      <w:r>
        <w:rPr>
          <w:rFonts w:ascii="Twentieth Century" w:hAnsi="Twentieth Century" w:eastAsia="Twentieth Century" w:cs="Twentieth Century"/>
          <w:color w:val="00B050"/>
          <w:sz w:val="24"/>
          <w:szCs w:val="24"/>
        </w:rPr>
        <w:t xml:space="preserve">OP39 中鼓励缔约方编制国家生态系统图的文本</w:t>
      </w:r>
      <w:r>
        <w:rPr>
          <w:rFonts w:ascii="Twentieth Century" w:hAnsi="Twentieth Century" w:eastAsia="Twentieth Century" w:cs="Twentieth Century"/>
          <w:color w:val="00B050"/>
          <w:sz w:val="24"/>
          <w:szCs w:val="24"/>
        </w:rPr>
        <w:t xml:space="preserve">[去掉方括号]</w:t>
      </w:r>
      <w:r>
        <w:rPr>
          <w:rFonts w:ascii="Twentieth Century" w:hAnsi="Twentieth Century" w:eastAsia="Twentieth Century" w:cs="Twentieth Century"/>
          <w:color w:val="00B050"/>
          <w:sz w:val="24"/>
          <w:szCs w:val="24"/>
        </w:rPr>
        <w:t xml:space="preserve">。</w:t>
      </w:r>
      <w:r>
        <w:rPr>
          <w:rFonts w:ascii="Twentieth Century" w:hAnsi="Twentieth Century" w:eastAsia="Twentieth Century" w:cs="Twentieth Century"/>
          <w:sz w:val="24"/>
          <w:szCs w:val="24"/>
        </w:rPr>
        <w:t xml:space="preserve">生态系统是生物多样性的关键体现，并与《生物多样性公约》以外的政策论坛有着明确的联系。我们支持保留 OP39 中带方括号的文本，该文本鼓励缔约方编制国家生态系统图，以此为基础衍生或构建其他数据和分析。 这也呼应了《全球报告》的关键信息A.</w:t>
      </w:r>
      <w:r>
        <w:rPr>
          <w:rFonts w:ascii="Twentieth Century" w:hAnsi="Twentieth Century" w:eastAsia="Twentieth Century" w:cs="Twentieth Century"/>
          <w:i/>
          <w:iCs/>
          <w:sz w:val="24"/>
          <w:szCs w:val="24"/>
        </w:rPr>
        <w:t xml:space="preserve">4，即“正如《框架》目标1所阐述的，空间规划……可为建立政策一致性和</w:t>
      </w:r>
      <w:r>
        <w:rPr>
          <w:rFonts w:ascii="Twentieth Century" w:hAnsi="Twentieth Century" w:eastAsia="Twentieth Century" w:cs="Twentieth Century"/>
          <w:sz w:val="24"/>
          <w:szCs w:val="24"/>
        </w:rPr>
        <w:t xml:space="preserve">主流化提供基础”</w:t>
      </w:r>
      <w:r>
        <w:rPr>
          <w:rFonts w:ascii="Twentieth Century" w:hAnsi="Twentieth Century" w:eastAsia="Twentieth Century" w:cs="Twentieth Century"/>
          <w:sz w:val="24"/>
          <w:szCs w:val="24"/>
        </w:rPr>
        <w:t xml:space="preserve">。</w:t>
      </w:r>
      <w:r>
        <w:rPr>
          <w:rFonts w:ascii="Twentieth Century" w:hAnsi="Twentieth Century" w:eastAsia="Twentieth Century" w:cs="Twentieth Century"/>
          <w:sz w:val="24"/>
          <w:szCs w:val="24"/>
        </w:rPr>
        <w:t xml:space="preserve">我们协助莫桑比克合作伙伴</w:t>
      </w:r>
      <w:hyperlink r:id="rId14">
        <w:r>
          <w:rPr>
            <w:rFonts w:ascii="Twentieth Century" w:hAnsi="Twentieth Century" w:eastAsia="Twentieth Century" w:cs="Twentieth Century"/>
            <w:color w:val="1155CC"/>
            <w:sz w:val="24"/>
            <w:szCs w:val="24"/>
            <w:u w:val="single"/>
          </w:rPr>
          <w:t xml:space="preserve">开展</w:t>
        </w:r>
      </w:hyperlink>
      <w:r>
        <w:rPr>
          <w:rFonts w:ascii="Twentieth Century" w:hAnsi="Twentieth Century" w:eastAsia="Twentieth Century" w:cs="Twentieth Century"/>
          <w:sz w:val="24"/>
          <w:szCs w:val="24"/>
        </w:rPr>
        <w:t xml:space="preserve">国家层面生态系统测绘的</w:t>
      </w:r>
      <w:r>
        <w:rPr>
          <w:rFonts w:ascii="Twentieth Century" w:hAnsi="Twentieth Century" w:eastAsia="Twentieth Century" w:cs="Twentieth Century"/>
          <w:sz w:val="24"/>
          <w:szCs w:val="24"/>
        </w:rPr>
        <w:t xml:space="preserve">经验</w:t>
      </w:r>
      <w:r>
        <w:rPr>
          <w:rFonts w:ascii="Twentieth Century" w:hAnsi="Twentieth Century" w:eastAsia="Twentieth Century" w:cs="Twentieth Century"/>
          <w:sz w:val="24"/>
          <w:szCs w:val="24"/>
        </w:rPr>
        <w:t xml:space="preserve">，促成了许多原本难以实现的重大保护行动，包括根据《全球生物多样性框架》关键信息（KM-GBF）目标1识别高完整性生态系统。 </w:t>
      </w:r>
    </w:p>
    <w:p w:rsidR="009C0A0D" w:rsidRDefault="00000000" w14:paraId="217E4EFD" w14:textId="77777777">
      <w:pPr>
        <w:numPr>
          <w:ilvl w:val="0"/>
          <w:numId w:val="2"/>
        </w:numPr>
        <w:spacing w:line="240" w:lineRule="auto"/>
        <w:rPr>
          <w:rFonts w:ascii="Twentieth Century" w:hAnsi="Twentieth Century" w:eastAsia="Twentieth Century" w:cs="Twentieth Century"/>
        </w:rPr>
      </w:pPr>
      <w:r>
        <w:rPr>
          <w:rFonts w:ascii="Twentieth Century" w:hAnsi="Twentieth Century" w:eastAsia="Twentieth Century" w:cs="Twentieth Century"/>
          <w:color w:val="00B050"/>
          <w:sz w:val="24"/>
          <w:szCs w:val="24"/>
        </w:rPr>
        <w:t xml:space="preserve">保留 OP32 中的文本，以保持政策一致性和协同实施的势头。</w:t>
      </w:r>
      <w:r>
        <w:rPr>
          <w:rFonts w:ascii="Twentieth Century" w:hAnsi="Twentieth Century" w:eastAsia="Twentieth Century" w:cs="Twentieth Century"/>
          <w:sz w:val="24"/>
          <w:szCs w:val="24"/>
        </w:rPr>
        <w:t xml:space="preserve">科学证据明确表明，生物多样性与气候目标相互关联，任何单个与生物多样性相关的公约的目标都无法在孤立状态下实现。本段直接回应了《全球审查》的结论，并呼应了民间社会的呼吁</w:t>
      </w:r>
      <w:hyperlink r:id="rId15">
        <w:r>
          <w:rPr>
            <w:rFonts w:ascii="Twentieth Century" w:hAnsi="Twentieth Century" w:eastAsia="Twentieth Century" w:cs="Twentieth Century"/>
            <w:color w:val="1155CC"/>
            <w:sz w:val="24"/>
            <w:szCs w:val="24"/>
            <w:u w:val="single"/>
          </w:rPr>
          <w:t xml:space="preserve">以及</w:t>
        </w:r>
      </w:hyperlink>
      <w:r>
        <w:rPr>
          <w:rFonts w:ascii="Twentieth Century" w:hAnsi="Twentieth Century" w:eastAsia="Twentieth Century" w:cs="Twentieth Century"/>
          <w:sz w:val="24"/>
          <w:szCs w:val="24"/>
        </w:rPr>
        <w:t xml:space="preserve">相关证据——即在国家和地方层面，生物多样性与气候战略缺乏具体的联系。 [另见：下文议程项目9(b)中的OP12]。然而，挑战在于将主流化议程付诸实施，这必须体现在向执行秘书提出的请求和预算讨论中。 </w:t>
      </w:r>
    </w:p>
    <w:p w:rsidR="009C0A0D" w:rsidRDefault="00000000" w14:paraId="05A9079F" w14:textId="77777777">
      <w:pPr>
        <w:numPr>
          <w:ilvl w:val="0"/>
          <w:numId w:val="2"/>
        </w:numPr>
        <w:spacing w:line="240" w:lineRule="auto"/>
        <w:rPr>
          <w:rFonts w:ascii="Twentieth Century" w:hAnsi="Twentieth Century" w:eastAsia="Twentieth Century" w:cs="Twentieth Century"/>
        </w:rPr>
      </w:pPr>
      <w:r>
        <w:rPr>
          <w:rFonts w:ascii="Twentieth Century" w:hAnsi="Twentieth Century" w:eastAsia="Twentieth Century" w:cs="Twentieth Century"/>
          <w:b/>
          <w:bCs/>
          <w:color w:val="00B050"/>
          <w:sz w:val="24"/>
          <w:szCs w:val="24"/>
        </w:rPr>
        <w:t xml:space="preserve">保留</w:t>
      </w:r>
      <w:r>
        <w:rPr>
          <w:rFonts w:ascii="Twentieth Century" w:hAnsi="Twentieth Century" w:eastAsia="Twentieth Century" w:cs="Twentieth Century"/>
          <w:color w:val="00B050"/>
          <w:sz w:val="24"/>
          <w:szCs w:val="24"/>
        </w:rPr>
        <w:t xml:space="preserve">[去掉方括号]第35和37号操作性建议中的文本</w:t>
      </w:r>
      <w:r>
        <w:rPr>
          <w:rFonts w:ascii="Twentieth Century" w:hAnsi="Twentieth Century" w:eastAsia="Twentieth Century" w:cs="Twentieth Century"/>
          <w:sz w:val="24"/>
          <w:szCs w:val="24"/>
        </w:rPr>
        <w:t xml:space="preserve">，</w:t>
      </w:r>
      <w:r>
        <w:rPr>
          <w:rFonts w:ascii="Twentieth Century" w:hAnsi="Twentieth Century" w:eastAsia="Twentieth Century" w:cs="Twentieth Century"/>
          <w:color w:val="00B050"/>
          <w:sz w:val="24"/>
          <w:szCs w:val="24"/>
        </w:rPr>
        <w:t xml:space="preserve">敦促各缔约方加强各方在规划和实施中的参与</w:t>
      </w:r>
      <w:r>
        <w:rPr>
          <w:rFonts w:ascii="Twentieth Century" w:hAnsi="Twentieth Century" w:eastAsia="Twentieth Century" w:cs="Twentieth Century"/>
          <w:sz w:val="24"/>
          <w:szCs w:val="24"/>
        </w:rPr>
        <w:t xml:space="preserve">，并保留关于确保土著人民和当地社区、妇女及青年能够充分、有效参与的具体表述。  </w:t>
      </w:r>
    </w:p>
    <w:p w:rsidR="009C0A0D" w:rsidRDefault="00000000" w14:paraId="40960BB8" w14:textId="77777777">
      <w:pPr>
        <w:numPr>
          <w:ilvl w:val="0"/>
          <w:numId w:val="2"/>
        </w:numPr>
        <w:spacing w:line="240" w:lineRule="auto"/>
        <w:rPr>
          <w:rFonts w:ascii="Twentieth Century" w:hAnsi="Twentieth Century" w:eastAsia="Twentieth Century" w:cs="Twentieth Century"/>
        </w:rPr>
      </w:pPr>
      <w:r>
        <w:rPr>
          <w:rFonts w:ascii="Twentieth Century" w:hAnsi="Twentieth Century" w:eastAsia="Twentieth Century" w:cs="Twentieth Century"/>
          <w:color w:val="0070C0"/>
          <w:sz w:val="24"/>
          <w:szCs w:val="24"/>
        </w:rPr>
        <w:t xml:space="preserve">在操作性意见第35条之后新增一条操作性意见，或将其纳入《领导人宣言》，呼吁加大对保护一线人员的投资。</w:t>
      </w:r>
      <w:hyperlink r:id="rId16">
        <w:r>
          <w:rPr>
            <w:rFonts w:ascii="Twentieth Century" w:hAnsi="Twentieth Century" w:eastAsia="Twentieth Century" w:cs="Twentieth Century"/>
            <w:color w:val="1155CC"/>
            <w:sz w:val="24"/>
            <w:szCs w:val="24"/>
            <w:u w:val="single"/>
          </w:rPr>
          <w:t xml:space="preserve">诸如“女性海洋守护者”等</w:t>
        </w:r>
      </w:hyperlink>
      <w:r>
        <w:rPr>
          <w:rFonts w:ascii="Twentieth Century" w:hAnsi="Twentieth Century" w:eastAsia="Twentieth Century" w:cs="Twentieth Century"/>
          <w:sz w:val="24"/>
          <w:szCs w:val="24"/>
        </w:rPr>
        <w:t xml:space="preserve">倡议表明，通过建立以性别转型型海洋治理和女性在海洋保护中的领导力为重点的全球伙伴关系，自愿承诺如何转化为知识管理-全球生物多样性框架（KM-GBF）的实施。 护林员、</w:t>
      </w:r>
      <w:r>
        <w:rPr>
          <w:rFonts w:ascii="Twentieth Century" w:hAnsi="Twentieth Century" w:eastAsia="Twentieth Century" w:cs="Twentieth Century"/>
          <w:sz w:val="24"/>
          <w:szCs w:val="24"/>
        </w:rPr>
        <w:t xml:space="preserve">生态护林员</w:t>
      </w:r>
      <w:r>
        <w:rPr>
          <w:rFonts w:ascii="Twentieth Century" w:hAnsi="Twentieth Century" w:eastAsia="Twentieth Century" w:cs="Twentieth Century"/>
          <w:sz w:val="24"/>
          <w:szCs w:val="24"/>
        </w:rPr>
        <w:t xml:space="preserve">、渔民以及其他在保护一线工作的人员是实施“知识管理-全球生物多样性框架”的关键参与者，但这些人员及其管理体系在关于2026年至2030年加强实施的呼吁中并未占据突出位置。 </w:t>
      </w:r>
    </w:p>
    <w:p w:rsidR="009C0A0D" w:rsidRDefault="00000000" w14:paraId="574C6B15" w14:textId="77777777">
      <w:pPr>
        <w:spacing w:line="240" w:lineRule="auto"/>
        <w:ind w:start="720"/>
        <w:rPr>
          <w:rFonts w:ascii="Twentieth Century" w:hAnsi="Twentieth Century" w:eastAsia="Twentieth Century" w:cs="Twentieth Century"/>
          <w:sz w:val="24"/>
          <w:szCs w:val="24"/>
          <w:shd w:val="clear" w:color="auto" w:fill="C6C6C6"/>
        </w:rPr>
      </w:pPr>
      <w:r>
        <w:rPr>
          <w:rFonts w:ascii="Twentieth Century" w:hAnsi="Twentieth Century" w:eastAsia="Twentieth Century" w:cs="Twentieth Century"/>
          <w:sz w:val="24"/>
          <w:szCs w:val="24"/>
          <w:shd w:val="clear" w:color="auto" w:fill="C6C6C6"/>
        </w:rPr>
        <w:t xml:space="preserve"> </w:t>
      </w:r>
    </w:p>
    <w:p w:rsidR="009C0A0D" w:rsidRDefault="00000000" w14:paraId="29B4EB48" w14:textId="77777777">
      <w:pPr>
        <w:pStyle w:val="Heading1"/>
        <w:rPr>
          <w:shd w:val="clear" w:color="auto" w:fill="C6C6C6"/>
        </w:rPr>
      </w:pPr>
      <w:bookmarkStart w:name="_fi9rlyfsjwv0" w:colFirst="0" w:colLast="0" w:id="4"/>
      <w:bookmarkEnd w:id="4"/>
      <w:r>
        <w:lastRenderedPageBreak/>
      </w:r>
      <w:r>
        <w:t xml:space="preserve">议程项目9b：“《昆明-蒙特利尔全球生物多样性框架》监测框架” </w:t>
      </w:r>
    </w:p>
    <w:p w:rsidR="009C0A0D" w:rsidRDefault="00000000" w14:paraId="1CB2FD27" w14:textId="77777777">
      <w:pPr>
        <w:shd w:val="clear" w:color="auto" w:fill="FFFFFF"/>
        <w:spacing w:line="240" w:lineRule="auto"/>
        <w:rPr>
          <w:rFonts w:ascii="Twentieth Century" w:hAnsi="Twentieth Century" w:eastAsia="Twentieth Century" w:cs="Twentieth Century"/>
          <w:sz w:val="24"/>
          <w:szCs w:val="24"/>
        </w:rPr>
      </w:pPr>
      <w:r>
        <w:rPr>
          <w:rFonts w:ascii="Twentieth Century" w:hAnsi="Twentieth Century" w:eastAsia="Twentieth Century" w:cs="Twentieth Century"/>
          <w:i/>
          <w:iCs/>
          <w:sz w:val="24"/>
          <w:szCs w:val="24"/>
        </w:rPr>
        <w:t xml:space="preserve">当前决定草案：</w:t>
      </w:r>
      <w:hyperlink r:id="rId17">
        <w:r>
          <w:rPr>
            <w:rFonts w:ascii="Twentieth Century" w:hAnsi="Twentieth Century" w:eastAsia="Twentieth Century" w:cs="Twentieth Century"/>
            <w:i/>
            <w:iCs/>
            <w:color w:val="1155CC"/>
            <w:sz w:val="24"/>
            <w:szCs w:val="24"/>
            <w:u w:val="single"/>
          </w:rPr>
          <w:t xml:space="preserve">SBI/REC/7/1</w:t>
        </w:r>
      </w:hyperlink>
      <w:r>
        <w:rPr>
          <w:rFonts w:ascii="Twentieth Century" w:hAnsi="Twentieth Century" w:eastAsia="Twentieth Century" w:cs="Twentieth Century"/>
          <w:i/>
          <w:iCs/>
          <w:sz w:val="24"/>
          <w:szCs w:val="24"/>
        </w:rPr>
        <w:t xml:space="preserve"> [B部分]</w:t>
      </w:r>
    </w:p>
    <w:p w:rsidR="009C0A0D" w:rsidRDefault="00000000" w14:paraId="19A68C66" w14:textId="77777777">
      <w:pPr>
        <w:shd w:val="clear" w:color="auto" w:fill="FFFFFF"/>
        <w:spacing w:line="240" w:lineRule="auto"/>
        <w:rPr>
          <w:rFonts w:ascii="Twentieth Century" w:hAnsi="Twentieth Century" w:eastAsia="Twentieth Century" w:cs="Twentieth Century"/>
          <w:sz w:val="24"/>
          <w:szCs w:val="24"/>
          <w:shd w:val="clear" w:color="auto" w:fill="C6C6C6"/>
        </w:rPr>
      </w:pPr>
      <w:r>
        <w:rPr>
          <w:rFonts w:ascii="Twentieth Century" w:hAnsi="Twentieth Century" w:eastAsia="Twentieth Century" w:cs="Twentieth Century"/>
          <w:sz w:val="24"/>
          <w:szCs w:val="24"/>
          <w:shd w:val="clear" w:color="auto" w:fill="C6C6C6"/>
        </w:rPr>
        <w:t xml:space="preserve"> </w:t>
      </w:r>
    </w:p>
    <w:p w:rsidR="009C0A0D" w:rsidRDefault="00000000" w14:paraId="2564E69E" w14:textId="77777777">
      <w:pPr>
        <w:shd w:val="clear" w:color="auto" w:fill="FFFFFF"/>
        <w:spacing w:line="240" w:lineRule="auto"/>
        <w:rPr>
          <w:rFonts w:ascii="Twentieth Century" w:hAnsi="Twentieth Century" w:eastAsia="Twentieth Century" w:cs="Twentieth Century"/>
          <w:sz w:val="24"/>
          <w:szCs w:val="24"/>
        </w:rPr>
      </w:pPr>
      <w:r>
        <w:rPr>
          <w:rFonts w:ascii="Twentieth Century" w:hAnsi="Twentieth Century" w:eastAsia="Twentieth Century" w:cs="Twentieth Century"/>
          <w:sz w:val="24"/>
          <w:szCs w:val="24"/>
        </w:rPr>
        <w:t xml:space="preserve">关于第17届缔约方大会（CoP17）的决定草案，我们建议各缔约方： </w:t>
      </w:r>
    </w:p>
    <w:p w:rsidR="009C0A0D" w:rsidRDefault="009C0A0D" w14:paraId="2AF012C4" w14:textId="77777777">
      <w:pPr>
        <w:shd w:val="clear" w:color="auto" w:fill="FFFFFF"/>
        <w:spacing w:line="240" w:lineRule="auto"/>
        <w:rPr>
          <w:rFonts w:ascii="Twentieth Century" w:hAnsi="Twentieth Century" w:eastAsia="Twentieth Century" w:cs="Twentieth Century"/>
          <w:sz w:val="24"/>
          <w:szCs w:val="24"/>
        </w:rPr>
      </w:pPr>
    </w:p>
    <w:p w:rsidR="009C0A0D" w:rsidRDefault="00000000" w14:paraId="570CBB19" w14:textId="77777777">
      <w:pPr>
        <w:numPr>
          <w:ilvl w:val="0"/>
          <w:numId w:val="2"/>
        </w:numPr>
        <w:spacing w:line="240" w:lineRule="auto"/>
        <w:rPr>
          <w:rFonts w:ascii="Twentieth Century" w:hAnsi="Twentieth Century" w:eastAsia="Twentieth Century" w:cs="Twentieth Century"/>
        </w:rPr>
      </w:pPr>
      <w:r>
        <w:rPr>
          <w:rFonts w:ascii="Twentieth Century" w:hAnsi="Twentieth Century" w:eastAsia="Twentieth Century" w:cs="Twentieth Century"/>
          <w:b/>
          <w:bCs/>
          <w:color w:val="00B050"/>
          <w:sz w:val="24"/>
          <w:szCs w:val="24"/>
        </w:rPr>
        <w:t xml:space="preserve">保留</w:t>
      </w:r>
      <w:r>
        <w:rPr>
          <w:rFonts w:ascii="Twentieth Century" w:hAnsi="Twentieth Century" w:eastAsia="Twentieth Century" w:cs="Twentieth Century"/>
          <w:color w:val="00B050"/>
          <w:sz w:val="24"/>
          <w:szCs w:val="24"/>
        </w:rPr>
        <w:t xml:space="preserve">操作性建议7（OP7）中呼吁第二次全球审查应加强成果与</w:t>
      </w:r>
      <w:r>
        <w:rPr>
          <w:rFonts w:ascii="Twentieth Century" w:hAnsi="Twentieth Century" w:eastAsia="Twentieth Century" w:cs="Twentieth Century"/>
          <w:color w:val="00B050"/>
          <w:sz w:val="24"/>
          <w:szCs w:val="24"/>
        </w:rPr>
        <w:t xml:space="preserve">有效性</w:t>
      </w:r>
      <w:r>
        <w:rPr>
          <w:rFonts w:ascii="Twentieth Century" w:hAnsi="Twentieth Century" w:eastAsia="Twentieth Century" w:cs="Twentieth Century"/>
          <w:color w:val="00B050"/>
          <w:sz w:val="24"/>
          <w:szCs w:val="24"/>
        </w:rPr>
        <w:t xml:space="preserve">评估的表述</w:t>
      </w:r>
      <w:r>
        <w:rPr>
          <w:rFonts w:ascii="Twentieth Century" w:hAnsi="Twentieth Century" w:eastAsia="Twentieth Century" w:cs="Twentieth Century"/>
          <w:color w:val="00B050"/>
          <w:sz w:val="24"/>
          <w:szCs w:val="24"/>
        </w:rPr>
        <w:t xml:space="preserve">，并</w:t>
      </w:r>
      <w:r>
        <w:rPr>
          <w:rFonts w:ascii="Twentieth Century" w:hAnsi="Twentieth Century" w:eastAsia="Twentieth Century" w:cs="Twentieth Century"/>
          <w:color w:val="00B050"/>
          <w:sz w:val="24"/>
          <w:szCs w:val="24"/>
        </w:rPr>
        <w:t xml:space="preserve">考虑就此修订ASHTAG的任务授权。 </w:t>
      </w:r>
      <w:r>
        <w:rPr>
          <w:rFonts w:ascii="Twentieth Century" w:hAnsi="Twentieth Century" w:eastAsia="Twentieth Century" w:cs="Twentieth Century"/>
          <w:sz w:val="24"/>
          <w:szCs w:val="24"/>
        </w:rPr>
        <w:t xml:space="preserve">全球审查明确指出，目前缺乏</w:t>
      </w:r>
      <w:r>
        <w:rPr>
          <w:rFonts w:ascii="Twentieth Century" w:hAnsi="Twentieth Century" w:eastAsia="Twentieth Century" w:cs="Twentieth Century"/>
          <w:i/>
          <w:iCs/>
          <w:sz w:val="24"/>
          <w:szCs w:val="24"/>
        </w:rPr>
        <w:t xml:space="preserve">“评估生态系统健康状况或管理成效所需的技术基础设施和基准。在海洋和深水生态系统中，这些缺口尤为突出</w:t>
      </w:r>
      <w:r>
        <w:rPr>
          <w:rFonts w:ascii="Twentieth Century" w:hAnsi="Twentieth Century" w:eastAsia="Twentieth Century" w:cs="Twentieth Century"/>
          <w:sz w:val="24"/>
          <w:szCs w:val="24"/>
        </w:rPr>
        <w:t xml:space="preserve">……”首先，我们建议修改OP7中的措辞，使其更直接地指向《昆明-蒙特利尔全球生物多样性框架》的2050年目标（例如，与增强生态系统“完整性、连通性和韧性”相关的成果）。 其次，世界自然保护联盟（WCS）在运用技术工具优化生物多样性监测及成果评估的数据收集与管理方面拥有丰富经验，包括在海洋领域。最后，我们注意到国际自然保护联盟（IUCN）世界保护区委员会正在就</w:t>
      </w:r>
      <w:hyperlink r:id="rId18">
        <w:r>
          <w:rPr>
            <w:rFonts w:ascii="Twentieth Century" w:hAnsi="Twentieth Century" w:eastAsia="Twentieth Century" w:cs="Twentieth Century"/>
            <w:color w:val="1155CC"/>
            <w:sz w:val="24"/>
            <w:szCs w:val="24"/>
            <w:u w:val="single"/>
          </w:rPr>
          <w:t xml:space="preserve">成果</w:t>
        </w:r>
      </w:hyperlink>
      <w:r>
        <w:rPr>
          <w:rFonts w:ascii="Twentieth Century" w:hAnsi="Twentieth Century" w:eastAsia="Twentieth Century" w:cs="Twentieth Century"/>
          <w:sz w:val="24"/>
          <w:szCs w:val="24"/>
        </w:rPr>
        <w:t xml:space="preserve">评估及生态完整性</w:t>
      </w:r>
      <w:r>
        <w:rPr>
          <w:rFonts w:ascii="Twentieth Century" w:hAnsi="Twentieth Century" w:eastAsia="Twentieth Century" w:cs="Twentieth Century"/>
          <w:sz w:val="24"/>
          <w:szCs w:val="24"/>
        </w:rPr>
        <w:t xml:space="preserve">等问题开展相关工作</w:t>
      </w:r>
      <w:r>
        <w:rPr>
          <w:rFonts w:ascii="Twentieth Century" w:hAnsi="Twentieth Century" w:eastAsia="Twentieth Century" w:cs="Twentieth Century"/>
          <w:sz w:val="24"/>
          <w:szCs w:val="24"/>
        </w:rPr>
        <w:t xml:space="preserve">。 </w:t>
      </w:r>
    </w:p>
    <w:p w:rsidR="009C0A0D" w:rsidRDefault="00000000" w14:paraId="1E729C61" w14:textId="77777777">
      <w:pPr>
        <w:numPr>
          <w:ilvl w:val="0"/>
          <w:numId w:val="2"/>
        </w:numPr>
        <w:spacing w:line="240" w:lineRule="auto"/>
        <w:rPr>
          <w:rFonts w:ascii="Twentieth Century" w:hAnsi="Twentieth Century" w:eastAsia="Twentieth Century" w:cs="Twentieth Century"/>
        </w:rPr>
      </w:pPr>
      <w:r>
        <w:rPr>
          <w:rFonts w:ascii="Twentieth Century" w:hAnsi="Twentieth Century" w:eastAsia="Twentieth Century" w:cs="Twentieth Century"/>
          <w:b/>
          <w:bCs/>
          <w:color w:val="00B050"/>
          <w:sz w:val="24"/>
          <w:szCs w:val="24"/>
        </w:rPr>
        <w:t xml:space="preserve">保留 </w:t>
      </w:r>
      <w:r>
        <w:rPr>
          <w:rFonts w:ascii="Twentieth Century" w:hAnsi="Twentieth Century" w:eastAsia="Twentieth Century" w:cs="Twentieth Century"/>
          <w:color w:val="00B050"/>
          <w:sz w:val="24"/>
          <w:szCs w:val="24"/>
        </w:rPr>
        <w:t xml:space="preserve">OP11 和 22(j) 中关于期待第二次全球审查以及为所需领域提供投资指导价值的文本（去掉方括号）。 </w:t>
      </w:r>
      <w:r>
        <w:rPr>
          <w:rFonts w:ascii="Twentieth Century" w:hAnsi="Twentieth Century" w:eastAsia="Twentieth Century" w:cs="Twentieth Century"/>
          <w:sz w:val="24"/>
          <w:szCs w:val="24"/>
        </w:rPr>
        <w:t xml:space="preserve">我们承认，关于2030年至2050年间可能存在的《知识管理全球生物多样性框架》（KM-GBF）修订版，目前尚存不确定性。然而，我们强烈支持直接基于全球审查结果而非在真空状态下制定的表述。第二次全球审查的设计应将此纳入考量，同时继续聚焦于落实现有2030年目标的历史性努力。 </w:t>
      </w:r>
    </w:p>
    <w:p w:rsidR="009C0A0D" w:rsidRDefault="00000000" w14:paraId="2DE5F71A" w14:textId="77777777">
      <w:pPr>
        <w:numPr>
          <w:ilvl w:val="0"/>
          <w:numId w:val="2"/>
        </w:numPr>
        <w:spacing w:line="240" w:lineRule="auto"/>
        <w:rPr>
          <w:rFonts w:ascii="Twentieth Century" w:hAnsi="Twentieth Century" w:eastAsia="Twentieth Century" w:cs="Twentieth Century"/>
        </w:rPr>
      </w:pPr>
      <w:r>
        <w:rPr>
          <w:rFonts w:ascii="Twentieth Century" w:hAnsi="Twentieth Century" w:eastAsia="Twentieth Century" w:cs="Twentieth Century"/>
          <w:color w:val="00B050"/>
          <w:sz w:val="24"/>
          <w:szCs w:val="24"/>
        </w:rPr>
        <w:t xml:space="preserve">在ASHTAG的</w:t>
      </w:r>
      <w:r>
        <w:rPr>
          <w:rFonts w:ascii="Twentieth Century" w:hAnsi="Twentieth Century" w:eastAsia="Twentieth Century" w:cs="Twentieth Century"/>
          <w:color w:val="00B050"/>
          <w:sz w:val="24"/>
          <w:szCs w:val="24"/>
        </w:rPr>
        <w:t xml:space="preserve">任务书</w:t>
      </w:r>
      <w:r>
        <w:rPr>
          <w:rFonts w:ascii="Twentieth Century" w:hAnsi="Twentieth Century" w:eastAsia="Twentieth Century" w:cs="Twentieth Century"/>
          <w:color w:val="00B050"/>
          <w:sz w:val="24"/>
          <w:szCs w:val="24"/>
        </w:rPr>
        <w:t xml:space="preserve">[附件二，第1(b)段]</w:t>
      </w:r>
      <w:r>
        <w:rPr>
          <w:rFonts w:ascii="Twentieth Century" w:hAnsi="Twentieth Century" w:eastAsia="Twentieth Century" w:cs="Twentieth Century"/>
          <w:color w:val="00B050"/>
          <w:sz w:val="24"/>
          <w:szCs w:val="24"/>
        </w:rPr>
        <w:t xml:space="preserve">中</w:t>
      </w:r>
      <w:r>
        <w:rPr>
          <w:rFonts w:ascii="Twentieth Century" w:hAnsi="Twentieth Century" w:eastAsia="Twentieth Century" w:cs="Twentieth Century"/>
          <w:color w:val="00B050"/>
          <w:sz w:val="24"/>
          <w:szCs w:val="24"/>
        </w:rPr>
        <w:t xml:space="preserve">，</w:t>
      </w:r>
      <w:r>
        <w:rPr>
          <w:rFonts w:ascii="Twentieth Century" w:hAnsi="Twentieth Century" w:eastAsia="Twentieth Century" w:cs="Twentieth Century"/>
          <w:color w:val="00B050"/>
          <w:sz w:val="24"/>
          <w:szCs w:val="24"/>
        </w:rPr>
        <w:t xml:space="preserve">应</w:t>
      </w:r>
      <w:r>
        <w:rPr>
          <w:rFonts w:ascii="Twentieth Century" w:hAnsi="Twentieth Century" w:eastAsia="Twentieth Century" w:cs="Twentieth Century"/>
          <w:b/>
          <w:bCs/>
          <w:color w:val="00B050"/>
          <w:sz w:val="24"/>
          <w:szCs w:val="24"/>
        </w:rPr>
        <w:t xml:space="preserve">保留</w:t>
      </w:r>
      <w:r>
        <w:rPr>
          <w:rFonts w:ascii="Twentieth Century" w:hAnsi="Twentieth Century" w:eastAsia="Twentieth Century" w:cs="Twentieth Century"/>
          <w:color w:val="00B050"/>
          <w:sz w:val="24"/>
          <w:szCs w:val="24"/>
        </w:rPr>
        <w:t xml:space="preserve">关于制定方法学的表述，特别是使用</w:t>
      </w:r>
      <w:r>
        <w:rPr>
          <w:rFonts w:ascii="Twentieth Century" w:hAnsi="Twentieth Century" w:eastAsia="Twentieth Century" w:cs="Twentieth Century"/>
          <w:color w:val="00B050"/>
          <w:sz w:val="24"/>
          <w:szCs w:val="24"/>
        </w:rPr>
        <w:t xml:space="preserve">细分数据</w:t>
      </w:r>
      <w:r>
        <w:rPr>
          <w:rFonts w:ascii="Twentieth Century" w:hAnsi="Twentieth Century" w:eastAsia="Twentieth Century" w:cs="Twentieth Century"/>
          <w:color w:val="00B050"/>
          <w:sz w:val="24"/>
          <w:szCs w:val="24"/>
        </w:rPr>
        <w:t xml:space="preserve">的方法，以评估监测缺口是否与数据可用性、技术能力或其他报告障碍有关。</w:t>
      </w:r>
      <w:r>
        <w:rPr>
          <w:rFonts w:ascii="Twentieth Century" w:hAnsi="Twentieth Century" w:eastAsia="Twentieth Century" w:cs="Twentieth Century"/>
          <w:sz w:val="24"/>
          <w:szCs w:val="24"/>
        </w:rPr>
        <w:t xml:space="preserve">《全球报告》指出，关于生物群系或生态系统特定趋势的信息尚不完整，而这正是指导能力建设、方法学完善等方面投资的关键依据。 然而，报告中还包含关于提交国家或独立指标的表述，这些指标将</w:t>
      </w:r>
      <w:r>
        <w:rPr>
          <w:rFonts w:ascii="Twentieth Century" w:hAnsi="Twentieth Century" w:eastAsia="Twentieth Century" w:cs="Twentieth Century"/>
          <w:sz w:val="24"/>
          <w:szCs w:val="24"/>
        </w:rPr>
        <w:t xml:space="preserve">是对核心指标的</w:t>
      </w:r>
      <w:r>
        <w:rPr>
          <w:rFonts w:ascii="Twentieth Century" w:hAnsi="Twentieth Century" w:eastAsia="Twentieth Century" w:cs="Twentieth Century"/>
          <w:sz w:val="24"/>
          <w:szCs w:val="24"/>
        </w:rPr>
        <w:t xml:space="preserve">细分</w:t>
      </w:r>
      <w:r>
        <w:rPr>
          <w:rFonts w:ascii="Twentieth Century" w:hAnsi="Twentieth Century" w:eastAsia="Twentieth Century" w:cs="Twentieth Century"/>
          <w:sz w:val="24"/>
          <w:szCs w:val="24"/>
        </w:rPr>
        <w:t xml:space="preserve">。这一点值得进一步分析并提出明确建议，或许值得任何第17届缔约方大会（CoP17）后的专家组予以考虑。当方法论和数据方面的限制阻碍了对生物多样性主要威胁（如水污染和指标7.1）的报告时，我们可能需要关于如何应对这些挑战的进一步技术指导。 </w:t>
      </w:r>
    </w:p>
    <w:p w:rsidR="009C0A0D" w:rsidRDefault="00000000" w14:paraId="6A456D52" w14:textId="77777777">
      <w:pPr>
        <w:shd w:val="clear" w:color="auto" w:fill="FFFFFF"/>
        <w:spacing w:line="240" w:lineRule="auto"/>
        <w:rPr>
          <w:rFonts w:ascii="Twentieth Century" w:hAnsi="Twentieth Century" w:eastAsia="Twentieth Century" w:cs="Twentieth Century"/>
          <w:sz w:val="24"/>
          <w:szCs w:val="24"/>
          <w:shd w:val="clear" w:color="auto" w:fill="C6C6C6"/>
        </w:rPr>
      </w:pPr>
      <w:r>
        <w:rPr>
          <w:rFonts w:ascii="Twentieth Century" w:hAnsi="Twentieth Century" w:eastAsia="Twentieth Century" w:cs="Twentieth Century"/>
          <w:sz w:val="24"/>
          <w:szCs w:val="24"/>
          <w:shd w:val="clear" w:color="auto" w:fill="C6C6C6"/>
        </w:rPr>
        <w:t xml:space="preserve"> </w:t>
      </w:r>
    </w:p>
    <w:p w:rsidR="009C0A0D" w:rsidRDefault="00000000" w14:paraId="047FCA92" w14:textId="77777777">
      <w:pPr>
        <w:pStyle w:val="Heading1"/>
        <w:rPr>
          <w:shd w:val="clear" w:color="auto" w:fill="C6C6C6"/>
        </w:rPr>
      </w:pPr>
      <w:bookmarkStart w:name="_8e8bffr3p28l" w:colFirst="0" w:colLast="0" w:id="5"/>
      <w:bookmarkEnd w:id="5"/>
      <w:r>
        <w:t xml:space="preserve">议程项目13：“与其他公约和国际组织的合作” </w:t>
      </w:r>
    </w:p>
    <w:p w:rsidR="009C0A0D" w:rsidRDefault="00000000" w14:paraId="358AE61B" w14:textId="77777777">
      <w:pPr>
        <w:shd w:val="clear" w:color="auto" w:fill="FFFFFF"/>
        <w:spacing w:line="240" w:lineRule="auto"/>
        <w:rPr>
          <w:rFonts w:ascii="Twentieth Century" w:hAnsi="Twentieth Century" w:eastAsia="Twentieth Century" w:cs="Twentieth Century"/>
          <w:sz w:val="24"/>
          <w:szCs w:val="24"/>
          <w:shd w:val="clear" w:color="auto" w:fill="C6C6C6"/>
        </w:rPr>
      </w:pPr>
      <w:r>
        <w:rPr>
          <w:rFonts w:ascii="Twentieth Century" w:hAnsi="Twentieth Century" w:eastAsia="Twentieth Century" w:cs="Twentieth Century"/>
          <w:i/>
          <w:iCs/>
          <w:sz w:val="24"/>
          <w:szCs w:val="24"/>
        </w:rPr>
        <w:t xml:space="preserve">当前决定草案：</w:t>
      </w:r>
      <w:hyperlink r:id="rId19">
        <w:r>
          <w:rPr>
            <w:rFonts w:ascii="Twentieth Century" w:hAnsi="Twentieth Century" w:eastAsia="Twentieth Century" w:cs="Twentieth Century"/>
            <w:i/>
            <w:iCs/>
            <w:color w:val="0563C1"/>
            <w:sz w:val="24"/>
            <w:szCs w:val="24"/>
            <w:u w:val="single"/>
          </w:rPr>
          <w:t xml:space="preserve">SBI/REC/6/6</w:t>
        </w:r>
      </w:hyperlink>
      <w:r>
        <w:rPr>
          <w:rFonts w:ascii="Twentieth Century" w:hAnsi="Twentieth Century" w:eastAsia="Twentieth Century" w:cs="Twentieth Century"/>
          <w:sz w:val="24"/>
          <w:szCs w:val="24"/>
          <w:shd w:val="clear" w:color="auto" w:fill="C6C6C6"/>
        </w:rPr>
        <w:t xml:space="preserve"> </w:t>
      </w:r>
    </w:p>
    <w:p w:rsidR="009C0A0D" w:rsidRDefault="00000000" w14:paraId="2CAA73F3" w14:textId="77777777">
      <w:pPr>
        <w:shd w:val="clear" w:color="auto" w:fill="FFFFFF"/>
        <w:spacing w:line="240" w:lineRule="auto"/>
        <w:rPr>
          <w:rFonts w:ascii="Twentieth Century" w:hAnsi="Twentieth Century" w:eastAsia="Twentieth Century" w:cs="Twentieth Century"/>
          <w:i/>
          <w:iCs/>
          <w:sz w:val="24"/>
          <w:szCs w:val="24"/>
        </w:rPr>
      </w:pPr>
      <w:r>
        <w:rPr>
          <w:rFonts w:ascii="Twentieth Century" w:hAnsi="Twentieth Century" w:eastAsia="Twentieth Century" w:cs="Twentieth Century"/>
          <w:i/>
          <w:iCs/>
          <w:sz w:val="24"/>
          <w:szCs w:val="24"/>
        </w:rPr>
        <w:t xml:space="preserve">关于生物多样性与气候变化的进展报告：</w:t>
      </w:r>
      <w:hyperlink r:id="rId20">
        <w:r>
          <w:rPr>
            <w:rFonts w:ascii="Twentieth Century" w:hAnsi="Twentieth Century" w:eastAsia="Twentieth Century" w:cs="Twentieth Century"/>
            <w:i/>
            <w:iCs/>
            <w:color w:val="1155CC"/>
            <w:sz w:val="24"/>
            <w:szCs w:val="24"/>
            <w:u w:val="single"/>
          </w:rPr>
          <w:t xml:space="preserve">COP/17/11</w:t>
        </w:r>
      </w:hyperlink>
    </w:p>
    <w:p w:rsidR="009C0A0D" w:rsidRDefault="009C0A0D" w14:paraId="222EF876" w14:textId="77777777">
      <w:pPr>
        <w:shd w:val="clear" w:color="auto" w:fill="FFFFFF"/>
        <w:spacing w:line="240" w:lineRule="auto"/>
        <w:rPr>
          <w:rFonts w:ascii="Twentieth Century" w:hAnsi="Twentieth Century" w:eastAsia="Twentieth Century" w:cs="Twentieth Century"/>
          <w:sz w:val="20"/>
          <w:szCs w:val="20"/>
          <w:shd w:val="clear" w:color="auto" w:fill="C6C6C6"/>
        </w:rPr>
      </w:pPr>
    </w:p>
    <w:p w:rsidR="009C0A0D" w:rsidRDefault="00000000" w14:paraId="7EFE8FC5" w14:textId="77777777">
      <w:pPr>
        <w:shd w:val="clear" w:color="auto" w:fill="FFFFFF"/>
        <w:spacing w:line="240" w:lineRule="auto"/>
        <w:rPr>
          <w:rFonts w:ascii="Twentieth Century" w:hAnsi="Twentieth Century" w:eastAsia="Twentieth Century" w:cs="Twentieth Century"/>
          <w:sz w:val="24"/>
          <w:szCs w:val="24"/>
        </w:rPr>
      </w:pPr>
      <w:r>
        <w:rPr>
          <w:rFonts w:ascii="Twentieth Century" w:hAnsi="Twentieth Century" w:eastAsia="Twentieth Century" w:cs="Twentieth Century"/>
          <w:sz w:val="24"/>
          <w:szCs w:val="24"/>
        </w:rPr>
        <w:t xml:space="preserve">关于第17届缔约方大会（CoP17）的决定草案，我们建议各缔约方： </w:t>
      </w:r>
    </w:p>
    <w:p w:rsidR="009C0A0D" w:rsidRDefault="009C0A0D" w14:paraId="06DE6EA8" w14:textId="77777777">
      <w:pPr>
        <w:shd w:val="clear" w:color="auto" w:fill="FFFFFF"/>
        <w:spacing w:line="240" w:lineRule="auto"/>
        <w:rPr>
          <w:rFonts w:ascii="Twentieth Century" w:hAnsi="Twentieth Century" w:eastAsia="Twentieth Century" w:cs="Twentieth Century"/>
          <w:sz w:val="24"/>
          <w:szCs w:val="24"/>
        </w:rPr>
      </w:pPr>
    </w:p>
    <w:p w:rsidR="009C0A0D" w:rsidRDefault="00000000" w14:paraId="1E47E0B3" w14:textId="77777777">
      <w:pPr>
        <w:numPr>
          <w:ilvl w:val="0"/>
          <w:numId w:val="2"/>
        </w:numPr>
        <w:spacing w:line="240" w:lineRule="auto"/>
        <w:rPr>
          <w:rFonts w:ascii="Twentieth Century" w:hAnsi="Twentieth Century" w:eastAsia="Twentieth Century" w:cs="Twentieth Century"/>
        </w:rPr>
      </w:pPr>
      <w:r>
        <w:rPr>
          <w:rFonts w:ascii="Twentieth Century" w:hAnsi="Twentieth Century" w:eastAsia="Twentieth Century" w:cs="Twentieth Century"/>
          <w:b/>
          <w:bCs/>
          <w:color w:val="0070C0"/>
          <w:sz w:val="24"/>
          <w:szCs w:val="24"/>
          <w:highlight w:val="white"/>
        </w:rPr>
        <w:lastRenderedPageBreak/>
      </w:r>
      <w:r>
        <w:rPr>
          <w:rFonts w:ascii="Twentieth Century" w:hAnsi="Twentieth Century" w:eastAsia="Twentieth Century" w:cs="Twentieth Century"/>
          <w:color w:val="0070C0"/>
          <w:sz w:val="24"/>
          <w:szCs w:val="24"/>
          <w:highlight w:val="white"/>
        </w:rPr>
        <w:t xml:space="preserve">修改OP11中的占位符，以表示欢迎多层次路线图。</w:t>
      </w:r>
      <w:r>
        <w:rPr>
          <w:rFonts w:ascii="Twentieth Century" w:hAnsi="Twentieth Century" w:eastAsia="Twentieth Century" w:cs="Twentieth Century"/>
          <w:sz w:val="24"/>
          <w:szCs w:val="24"/>
          <w:highlight w:val="white"/>
        </w:rPr>
        <w:t xml:space="preserve">一份包含增强政策一致性选项的多层次路线图是一份具体且可操作的文件，缔约方可进一步予以审议。</w:t>
      </w:r>
      <w:hyperlink r:id="rId21">
        <w:r>
          <w:rPr>
            <w:rFonts w:ascii="Twentieth Century" w:hAnsi="Twentieth Century" w:eastAsia="Twentieth Century" w:cs="Twentieth Century"/>
            <w:color w:val="1155CC"/>
            <w:sz w:val="24"/>
            <w:szCs w:val="24"/>
            <w:highlight w:val="white"/>
            <w:u w:val="single"/>
          </w:rPr>
          <w:t xml:space="preserve">COP/17/11号</w:t>
        </w:r>
      </w:hyperlink>
      <w:r>
        <w:rPr>
          <w:rFonts w:ascii="Twentieth Century" w:hAnsi="Twentieth Century" w:eastAsia="Twentieth Century" w:cs="Twentieth Century"/>
          <w:sz w:val="24"/>
          <w:szCs w:val="24"/>
          <w:highlight w:val="white"/>
        </w:rPr>
        <w:t xml:space="preserve">文件中所付出的工作</w:t>
      </w:r>
      <w:r>
        <w:rPr>
          <w:rFonts w:ascii="Twentieth Century" w:hAnsi="Twentieth Century" w:eastAsia="Twentieth Century" w:cs="Twentieth Century"/>
          <w:sz w:val="24"/>
          <w:szCs w:val="24"/>
          <w:highlight w:val="white"/>
        </w:rPr>
        <w:t xml:space="preserve">具有重要价值，并体现了专家的意见。这应成为进一步合作的基础。  </w:t>
      </w:r>
    </w:p>
    <w:p w:rsidR="009C0A0D" w:rsidRDefault="00000000" w14:paraId="4683F94F" w14:textId="77777777">
      <w:pPr>
        <w:numPr>
          <w:ilvl w:val="0"/>
          <w:numId w:val="2"/>
        </w:numPr>
        <w:spacing w:line="240" w:lineRule="auto"/>
        <w:rPr>
          <w:rFonts w:ascii="Twentieth Century" w:hAnsi="Twentieth Century" w:eastAsia="Twentieth Century" w:cs="Twentieth Century"/>
        </w:rPr>
      </w:pPr>
      <w:r>
        <w:rPr>
          <w:rFonts w:ascii="Twentieth Century" w:hAnsi="Twentieth Century" w:eastAsia="Twentieth Century" w:cs="Twentieth Century"/>
          <w:b/>
          <w:bCs/>
          <w:color w:val="0070C0"/>
          <w:sz w:val="24"/>
          <w:szCs w:val="24"/>
          <w:highlight w:val="white"/>
        </w:rPr>
        <w:t xml:space="preserve">修改</w:t>
      </w:r>
      <w:r>
        <w:rPr>
          <w:rFonts w:ascii="Twentieth Century" w:hAnsi="Twentieth Century" w:eastAsia="Twentieth Century" w:cs="Twentieth Century"/>
          <w:color w:val="0070C0"/>
          <w:sz w:val="24"/>
          <w:szCs w:val="24"/>
          <w:highlight w:val="white"/>
        </w:rPr>
        <w:t xml:space="preserve">对执行秘书的要求（OP16(c)）中的文本，将多层次路线图纳入与里约公约各秘书处的外联工作中。</w:t>
      </w:r>
      <w:r>
        <w:rPr>
          <w:rFonts w:ascii="Twentieth Century" w:hAnsi="Twentieth Century" w:eastAsia="Twentieth Century" w:cs="Twentieth Century"/>
          <w:sz w:val="24"/>
          <w:szCs w:val="24"/>
          <w:highlight w:val="white"/>
        </w:rPr>
        <w:t xml:space="preserve">虽然《生物多样性公约》缔约方无法在埃里温为其他“里约”公约的缔约方作出决定，但它们可以确保本公约尽一切努力寻求更广泛的合作、更高的效率以及相互促进的技术工作。 分享多层次路线图是基于具体提案推进对话的一种方式。也可摘录其中要素或进行抽象层面的讨论。 </w:t>
      </w:r>
    </w:p>
    <w:p w:rsidR="009C0A0D" w:rsidRDefault="009C0A0D" w14:paraId="50003413" w14:textId="77777777">
      <w:pPr>
        <w:shd w:val="clear" w:color="auto" w:fill="FFFFFF"/>
        <w:spacing w:line="240" w:lineRule="auto"/>
        <w:rPr>
          <w:rFonts w:ascii="Twentieth Century" w:hAnsi="Twentieth Century" w:eastAsia="Twentieth Century" w:cs="Twentieth Century"/>
          <w:sz w:val="24"/>
          <w:szCs w:val="24"/>
          <w:shd w:val="clear" w:color="auto" w:fill="C6C6C6"/>
        </w:rPr>
      </w:pPr>
    </w:p>
    <w:p w:rsidR="009C0A0D" w:rsidRDefault="00000000" w14:paraId="32DA97B7" w14:textId="77777777">
      <w:pPr>
        <w:pStyle w:val="Heading1"/>
        <w:rPr>
          <w:shd w:val="clear" w:color="auto" w:fill="C6C6C6"/>
        </w:rPr>
      </w:pPr>
      <w:bookmarkStart w:name="_55d2dkya2trc" w:colFirst="0" w:colLast="0" w:id="6"/>
      <w:bookmarkEnd w:id="6"/>
      <w:r>
        <w:t xml:space="preserve">议程项目17(c)：“对</w:t>
      </w:r>
      <w:r>
        <w:t xml:space="preserve">保护区工作</w:t>
      </w:r>
      <w:r>
        <w:t xml:space="preserve">方案</w:t>
      </w:r>
      <w:r>
        <w:t xml:space="preserve">的</w:t>
      </w:r>
      <w:r>
        <w:t xml:space="preserve">战略审查和更新</w:t>
      </w:r>
      <w:r>
        <w:t xml:space="preserve">” </w:t>
      </w:r>
    </w:p>
    <w:p w:rsidR="009C0A0D" w:rsidRDefault="00000000" w14:paraId="06FB2705" w14:textId="77777777">
      <w:pPr>
        <w:shd w:val="clear" w:color="auto" w:fill="FFFFFF"/>
        <w:spacing w:line="240" w:lineRule="auto"/>
        <w:rPr>
          <w:rFonts w:ascii="Twentieth Century" w:hAnsi="Twentieth Century" w:eastAsia="Twentieth Century" w:cs="Twentieth Century"/>
          <w:i/>
          <w:iCs/>
          <w:color w:val="0070C0"/>
          <w:sz w:val="24"/>
          <w:szCs w:val="24"/>
        </w:rPr>
      </w:pPr>
      <w:r>
        <w:rPr>
          <w:rFonts w:ascii="Twentieth Century" w:hAnsi="Twentieth Century" w:eastAsia="Twentieth Century" w:cs="Twentieth Century"/>
          <w:i/>
          <w:iCs/>
          <w:sz w:val="24"/>
          <w:szCs w:val="24"/>
        </w:rPr>
        <w:t xml:space="preserve">当前决定草案：</w:t>
      </w:r>
      <w:hyperlink r:id="rId22">
        <w:r>
          <w:rPr>
            <w:rFonts w:ascii="Twentieth Century" w:hAnsi="Twentieth Century" w:eastAsia="Twentieth Century" w:cs="Twentieth Century"/>
            <w:i/>
            <w:iCs/>
            <w:color w:val="0070C0"/>
            <w:sz w:val="24"/>
            <w:szCs w:val="24"/>
            <w:u w:val="single"/>
          </w:rPr>
          <w:t xml:space="preserve">SBSTTA/REC/28/5</w:t>
        </w:r>
      </w:hyperlink>
    </w:p>
    <w:p w:rsidR="009C0A0D" w:rsidRDefault="009C0A0D" w14:paraId="6C148EA1" w14:textId="77777777">
      <w:pPr>
        <w:spacing w:line="240" w:lineRule="auto"/>
        <w:rPr>
          <w:rFonts w:ascii="Twentieth Century" w:hAnsi="Twentieth Century" w:eastAsia="Twentieth Century" w:cs="Twentieth Century"/>
          <w:sz w:val="24"/>
          <w:szCs w:val="24"/>
          <w:shd w:val="clear" w:color="auto" w:fill="C6C6C6"/>
        </w:rPr>
      </w:pPr>
    </w:p>
    <w:p w:rsidR="009C0A0D" w:rsidRDefault="00000000" w14:paraId="6BB0AFF2" w14:textId="77777777">
      <w:pPr>
        <w:shd w:val="clear" w:color="auto" w:fill="FFFFFF"/>
        <w:spacing w:line="240" w:lineRule="auto"/>
        <w:rPr>
          <w:rFonts w:ascii="Twentieth Century" w:hAnsi="Twentieth Century" w:eastAsia="Twentieth Century" w:cs="Twentieth Century"/>
          <w:sz w:val="24"/>
          <w:szCs w:val="24"/>
        </w:rPr>
      </w:pPr>
      <w:r>
        <w:rPr>
          <w:rFonts w:ascii="Twentieth Century" w:hAnsi="Twentieth Century" w:eastAsia="Twentieth Century" w:cs="Twentieth Century"/>
          <w:sz w:val="24"/>
          <w:szCs w:val="24"/>
        </w:rPr>
        <w:t xml:space="preserve">关于第17届缔约方大会（CoP17）的决定草案，我们建议各缔约方： </w:t>
      </w:r>
    </w:p>
    <w:p w:rsidR="009C0A0D" w:rsidRDefault="009C0A0D" w14:paraId="745AC1AF" w14:textId="77777777">
      <w:pPr>
        <w:shd w:val="clear" w:color="auto" w:fill="FFFFFF"/>
        <w:spacing w:line="240" w:lineRule="auto"/>
        <w:rPr>
          <w:rFonts w:ascii="Twentieth Century" w:hAnsi="Twentieth Century" w:eastAsia="Twentieth Century" w:cs="Twentieth Century"/>
          <w:sz w:val="24"/>
          <w:szCs w:val="24"/>
        </w:rPr>
      </w:pPr>
    </w:p>
    <w:p w:rsidR="009C0A0D" w:rsidRDefault="00000000" w14:paraId="58C550A2" w14:textId="77777777">
      <w:pPr>
        <w:numPr>
          <w:ilvl w:val="0"/>
          <w:numId w:val="2"/>
        </w:numPr>
        <w:spacing w:line="240" w:lineRule="auto"/>
        <w:rPr>
          <w:rFonts w:ascii="Twentieth Century" w:hAnsi="Twentieth Century" w:eastAsia="Twentieth Century" w:cs="Twentieth Century"/>
        </w:rPr>
      </w:pPr>
      <w:r>
        <w:rPr>
          <w:rFonts w:ascii="Twentieth Century" w:hAnsi="Twentieth Century" w:eastAsia="Twentieth Century" w:cs="Twentieth Century"/>
          <w:color w:val="00B050"/>
          <w:sz w:val="24"/>
          <w:szCs w:val="24"/>
        </w:rPr>
        <w:t xml:space="preserve">保留第14(c)(ii)段中呼吁秘书处汇总</w:t>
      </w:r>
      <w:r>
        <w:rPr>
          <w:rFonts w:ascii="Twentieth Century" w:hAnsi="Twentieth Century" w:eastAsia="Twentieth Century" w:cs="Twentieth Century"/>
          <w:i/>
          <w:iCs/>
          <w:color w:val="00B050"/>
          <w:sz w:val="24"/>
          <w:szCs w:val="24"/>
        </w:rPr>
        <w:t xml:space="preserve">关于目标3以及“生态</w:t>
      </w:r>
      <w:r>
        <w:rPr>
          <w:rFonts w:ascii="Twentieth Century" w:hAnsi="Twentieth Century" w:eastAsia="Twentieth Century" w:cs="Twentieth Century"/>
          <w:i/>
          <w:iCs/>
          <w:color w:val="00B050"/>
          <w:sz w:val="24"/>
          <w:szCs w:val="24"/>
        </w:rPr>
        <w:t xml:space="preserve">完整性……和韧性……包括在气候变化背景下”</w:t>
      </w:r>
      <w:r>
        <w:rPr>
          <w:rFonts w:ascii="Twentieth Century" w:hAnsi="Twentieth Century" w:eastAsia="Twentieth Century" w:cs="Twentieth Century"/>
          <w:color w:val="00B050"/>
          <w:sz w:val="24"/>
          <w:szCs w:val="24"/>
        </w:rPr>
        <w:t xml:space="preserve">所汲取经验教训的意见的表述</w:t>
      </w:r>
      <w:r>
        <w:rPr>
          <w:rFonts w:ascii="Twentieth Century" w:hAnsi="Twentieth Century" w:eastAsia="Twentieth Century" w:cs="Twentieth Century"/>
          <w:sz w:val="24"/>
          <w:szCs w:val="24"/>
        </w:rPr>
        <w:t xml:space="preserve">。我们在建立、管理、监测和报告基于区域的保护措施时，必须始终聚焦于《京都议定书》全球生物多样性框架（KM-GBF）的长期目标。 如果不将基于区域的措施纳入更广泛的生态系统保护战略，且不考虑气候变化对这些更广泛战略的影响，单个的短期措施注定会失败。这是一个收集缔约方意见的必要过程，这些意见也可为巴拿马政府和世界自然保护联盟（IUCN）将于2027年召开的“保护区与保育区世界大会”提供参考。 </w:t>
      </w:r>
    </w:p>
    <w:p w:rsidR="009C0A0D" w:rsidRDefault="00000000" w14:paraId="24B32CA5" w14:textId="77777777">
      <w:pPr>
        <w:numPr>
          <w:ilvl w:val="0"/>
          <w:numId w:val="2"/>
        </w:numPr>
        <w:spacing w:line="240" w:lineRule="auto"/>
        <w:rPr>
          <w:rFonts w:ascii="Twentieth Century" w:hAnsi="Twentieth Century" w:eastAsia="Twentieth Century" w:cs="Twentieth Century"/>
          <w:i/>
          <w:iCs/>
        </w:rPr>
      </w:pPr>
      <w:r>
        <w:rPr>
          <w:rFonts w:ascii="Twentieth Century" w:hAnsi="Twentieth Century" w:eastAsia="Twentieth Century" w:cs="Twentieth Century"/>
          <w:b/>
          <w:bCs/>
          <w:color w:val="0070C0"/>
          <w:sz w:val="24"/>
          <w:szCs w:val="24"/>
        </w:rPr>
        <w:t xml:space="preserve">修改</w:t>
      </w:r>
      <w:r>
        <w:rPr>
          <w:rFonts w:ascii="Twentieth Century" w:hAnsi="Twentieth Century" w:eastAsia="Twentieth Century" w:cs="Twentieth Century"/>
          <w:color w:val="0070C0"/>
          <w:sz w:val="24"/>
          <w:szCs w:val="24"/>
        </w:rPr>
        <w:t xml:space="preserve">工作计划6第(c)(v)项的文本，呼吁对自然与文化的联系进行更深入的探讨。</w:t>
      </w:r>
      <w:r>
        <w:rPr>
          <w:rFonts w:ascii="Twentieth Century" w:hAnsi="Twentieth Century" w:eastAsia="Twentieth Century" w:cs="Twentieth Century"/>
          <w:sz w:val="24"/>
          <w:szCs w:val="24"/>
        </w:rPr>
        <w:t xml:space="preserve">该</w:t>
      </w:r>
      <w:r>
        <w:rPr>
          <w:rFonts w:ascii="Twentieth Century" w:hAnsi="Twentieth Century" w:eastAsia="Twentieth Century" w:cs="Twentieth Century"/>
          <w:sz w:val="24"/>
          <w:szCs w:val="24"/>
        </w:rPr>
        <w:t xml:space="preserve">工作计划中</w:t>
      </w:r>
      <w:r>
        <w:rPr>
          <w:rFonts w:ascii="Twentieth Century" w:hAnsi="Twentieth Century" w:eastAsia="Twentieth Century" w:cs="Twentieth Century"/>
          <w:sz w:val="24"/>
          <w:szCs w:val="24"/>
        </w:rPr>
        <w:t xml:space="preserve">缺失了一个关键方面</w:t>
      </w:r>
      <w:r>
        <w:rPr>
          <w:rFonts w:ascii="Twentieth Century" w:hAnsi="Twentieth Century" w:eastAsia="Twentieth Century" w:cs="Twentieth Century"/>
          <w:sz w:val="24"/>
          <w:szCs w:val="24"/>
        </w:rPr>
        <w:t xml:space="preserve">：即KM-GBF与生物文化联系及完整性管理之间的关联——后者通常需与文化部及其他部委合作管理。 在资源日益减少的时代，应依托《世界遗产公约》等工具所积累的工作成果和专业知识，加强自然与文化联系的力量。 </w:t>
      </w:r>
    </w:p>
    <w:p w:rsidR="009C0A0D" w:rsidRDefault="00000000" w14:paraId="08C48EF6" w14:textId="77777777">
      <w:pPr>
        <w:numPr>
          <w:ilvl w:val="0"/>
          <w:numId w:val="2"/>
        </w:numPr>
        <w:spacing w:line="240" w:lineRule="auto"/>
        <w:rPr>
          <w:rFonts w:ascii="Twentieth Century" w:hAnsi="Twentieth Century" w:eastAsia="Twentieth Century" w:cs="Twentieth Century"/>
        </w:rPr>
      </w:pPr>
      <w:r>
        <w:rPr>
          <w:rFonts w:ascii="Twentieth Century" w:hAnsi="Twentieth Century" w:eastAsia="Twentieth Century" w:cs="Twentieth Century"/>
          <w:color w:val="00B050"/>
          <w:sz w:val="24"/>
          <w:szCs w:val="24"/>
        </w:rPr>
        <w:t xml:space="preserve">根据“无接触”、“无形性”和“审慎”原则，</w:t>
      </w:r>
      <w:r>
        <w:rPr>
          <w:rFonts w:ascii="Twentieth Century" w:hAnsi="Twentieth Century" w:eastAsia="Twentieth Century" w:cs="Twentieth Century"/>
          <w:b/>
          <w:bCs/>
          <w:color w:val="00B050"/>
          <w:sz w:val="24"/>
          <w:szCs w:val="24"/>
        </w:rPr>
        <w:t xml:space="preserve">保留 </w:t>
      </w:r>
      <w:r>
        <w:rPr>
          <w:rFonts w:ascii="Twentieth Century" w:hAnsi="Twentieth Century" w:eastAsia="Twentieth Century" w:cs="Twentieth Century"/>
          <w:color w:val="00B050"/>
          <w:sz w:val="24"/>
          <w:szCs w:val="24"/>
        </w:rPr>
        <w:t xml:space="preserve">OP 14(c)(iii) 中的文本[去掉方括号]。</w:t>
      </w:r>
      <w:r>
        <w:rPr>
          <w:rFonts w:ascii="Twentieth Century" w:hAnsi="Twentieth Century" w:eastAsia="Twentieth Century" w:cs="Twentieth Century"/>
          <w:color w:val="242424"/>
          <w:sz w:val="24"/>
          <w:szCs w:val="24"/>
        </w:rPr>
        <w:t xml:space="preserve">对于自愿与世隔绝的土著人民，需要制定“无接触”标准，以此作为尊重其自决权的手段。 </w:t>
      </w:r>
    </w:p>
    <w:p w:rsidR="009C0A0D" w:rsidRDefault="00000000" w14:paraId="77AD1EBF" w14:textId="77777777">
      <w:pPr>
        <w:shd w:val="clear" w:color="auto" w:fill="FFFFFF"/>
        <w:spacing w:line="240" w:lineRule="auto"/>
        <w:rPr>
          <w:rFonts w:ascii="Twentieth Century" w:hAnsi="Twentieth Century" w:eastAsia="Twentieth Century" w:cs="Twentieth Century"/>
          <w:sz w:val="24"/>
          <w:szCs w:val="24"/>
          <w:shd w:val="clear" w:color="auto" w:fill="C6C6C6"/>
        </w:rPr>
      </w:pPr>
      <w:r>
        <w:rPr>
          <w:rFonts w:ascii="Twentieth Century" w:hAnsi="Twentieth Century" w:eastAsia="Twentieth Century" w:cs="Twentieth Century"/>
          <w:sz w:val="24"/>
          <w:szCs w:val="24"/>
          <w:shd w:val="clear" w:color="auto" w:fill="C6C6C6"/>
        </w:rPr>
        <w:t xml:space="preserve"> </w:t>
      </w:r>
    </w:p>
    <w:p w:rsidR="009C0A0D" w:rsidRDefault="00000000" w14:paraId="47818C1C" w14:textId="77777777">
      <w:pPr>
        <w:pStyle w:val="Heading1"/>
        <w:rPr>
          <w:shd w:val="clear" w:color="auto" w:fill="C6C6C6"/>
        </w:rPr>
      </w:pPr>
      <w:bookmarkStart w:name="_fqnycii1cmkc" w:colFirst="0" w:colLast="0" w:id="7"/>
      <w:bookmarkEnd w:id="7"/>
      <w:r>
        <w:t xml:space="preserve">议程项目17(d)：“在《框架》背景下可能开展的进一步工作领域” </w:t>
      </w:r>
    </w:p>
    <w:p w:rsidR="009C0A0D" w:rsidRDefault="00000000" w14:paraId="4FE8D846" w14:textId="77777777">
      <w:pPr>
        <w:shd w:val="clear" w:color="auto" w:fill="FFFFFF"/>
        <w:spacing w:line="240" w:lineRule="auto"/>
        <w:rPr>
          <w:rFonts w:ascii="Twentieth Century" w:hAnsi="Twentieth Century" w:eastAsia="Twentieth Century" w:cs="Twentieth Century"/>
          <w:sz w:val="24"/>
          <w:szCs w:val="24"/>
          <w:shd w:val="clear" w:color="auto" w:fill="C6C6C6"/>
        </w:rPr>
      </w:pPr>
      <w:r>
        <w:rPr>
          <w:rFonts w:ascii="Twentieth Century" w:hAnsi="Twentieth Century" w:eastAsia="Twentieth Century" w:cs="Twentieth Century"/>
          <w:i/>
          <w:iCs/>
          <w:sz w:val="24"/>
          <w:szCs w:val="24"/>
        </w:rPr>
        <w:t xml:space="preserve">当前决定草案：</w:t>
      </w:r>
      <w:hyperlink r:id="rId23">
        <w:r>
          <w:rPr>
            <w:rFonts w:ascii="Twentieth Century" w:hAnsi="Twentieth Century" w:eastAsia="Twentieth Century" w:cs="Twentieth Century"/>
            <w:i/>
            <w:iCs/>
            <w:color w:val="0563C1"/>
            <w:sz w:val="24"/>
            <w:szCs w:val="24"/>
            <w:u w:val="single"/>
          </w:rPr>
          <w:t xml:space="preserve">SBSTTA/REC/27/6</w:t>
        </w:r>
      </w:hyperlink>
      <w:r>
        <w:rPr>
          <w:rFonts w:ascii="Twentieth Century" w:hAnsi="Twentieth Century" w:eastAsia="Twentieth Century" w:cs="Twentieth Century"/>
          <w:sz w:val="24"/>
          <w:szCs w:val="24"/>
          <w:shd w:val="clear" w:color="auto" w:fill="C6C6C6"/>
        </w:rPr>
        <w:t xml:space="preserve"> </w:t>
      </w:r>
    </w:p>
    <w:p w:rsidR="009C0A0D" w:rsidRDefault="00000000" w14:paraId="32BDE7EC" w14:textId="77777777">
      <w:pPr>
        <w:shd w:val="clear" w:color="auto" w:fill="FFFFFF"/>
        <w:spacing w:line="240" w:lineRule="auto"/>
        <w:rPr>
          <w:rFonts w:ascii="Twentieth Century" w:hAnsi="Twentieth Century" w:eastAsia="Twentieth Century" w:cs="Twentieth Century"/>
          <w:sz w:val="24"/>
          <w:szCs w:val="24"/>
          <w:shd w:val="clear" w:color="auto" w:fill="C6C6C6"/>
        </w:rPr>
      </w:pPr>
      <w:r>
        <w:rPr>
          <w:rFonts w:ascii="Twentieth Century" w:hAnsi="Twentieth Century" w:eastAsia="Twentieth Century" w:cs="Twentieth Century"/>
          <w:sz w:val="24"/>
          <w:szCs w:val="24"/>
          <w:shd w:val="clear" w:color="auto" w:fill="C6C6C6"/>
        </w:rPr>
        <w:t xml:space="preserve"> </w:t>
      </w:r>
    </w:p>
    <w:p w:rsidR="009C0A0D" w:rsidRDefault="00000000" w14:paraId="3A771131" w14:textId="77777777">
      <w:pPr>
        <w:shd w:val="clear" w:color="auto" w:fill="FFFFFF"/>
        <w:spacing w:line="240" w:lineRule="auto"/>
        <w:rPr>
          <w:rFonts w:ascii="Twentieth Century" w:hAnsi="Twentieth Century" w:eastAsia="Twentieth Century" w:cs="Twentieth Century"/>
          <w:sz w:val="24"/>
          <w:szCs w:val="24"/>
        </w:rPr>
      </w:pPr>
      <w:r>
        <w:rPr>
          <w:rFonts w:ascii="Twentieth Century" w:hAnsi="Twentieth Century" w:eastAsia="Twentieth Century" w:cs="Twentieth Century"/>
          <w:sz w:val="24"/>
          <w:szCs w:val="24"/>
        </w:rPr>
        <w:t xml:space="preserve">关于第17届缔约方大会（CoP17）的决定草案，我们建议各缔约方： </w:t>
      </w:r>
    </w:p>
    <w:p w:rsidR="009C0A0D" w:rsidRDefault="009C0A0D" w14:paraId="04DB5115" w14:textId="77777777">
      <w:pPr>
        <w:shd w:val="clear" w:color="auto" w:fill="FFFFFF"/>
        <w:spacing w:line="240" w:lineRule="auto"/>
        <w:rPr>
          <w:rFonts w:ascii="Twentieth Century" w:hAnsi="Twentieth Century" w:eastAsia="Twentieth Century" w:cs="Twentieth Century"/>
          <w:sz w:val="24"/>
          <w:szCs w:val="24"/>
        </w:rPr>
      </w:pPr>
    </w:p>
    <w:p w:rsidR="009C0A0D" w:rsidRDefault="00000000" w14:paraId="6CC242A8" w14:textId="77777777">
      <w:pPr>
        <w:numPr>
          <w:ilvl w:val="0"/>
          <w:numId w:val="2"/>
        </w:numPr>
        <w:spacing w:line="240" w:lineRule="auto"/>
        <w:rPr>
          <w:rFonts w:ascii="Twentieth Century" w:hAnsi="Twentieth Century" w:eastAsia="Twentieth Century" w:cs="Twentieth Century"/>
        </w:rPr>
      </w:pPr>
      <w:r>
        <w:rPr>
          <w:rFonts w:ascii="Twentieth Century" w:hAnsi="Twentieth Century" w:eastAsia="Twentieth Century" w:cs="Twentieth Century"/>
          <w:b/>
          <w:bCs/>
          <w:color w:val="00B050"/>
          <w:sz w:val="24"/>
          <w:szCs w:val="24"/>
        </w:rPr>
        <w:t xml:space="preserve">保留</w:t>
      </w:r>
      <w:r>
        <w:rPr>
          <w:rFonts w:ascii="Twentieth Century" w:hAnsi="Twentieth Century" w:eastAsia="Twentieth Century" w:cs="Twentieth Century"/>
          <w:color w:val="00B050"/>
          <w:sz w:val="24"/>
          <w:szCs w:val="24"/>
        </w:rPr>
        <w:t xml:space="preserve">决定草案B中的文本。</w:t>
      </w:r>
      <w:r>
        <w:rPr>
          <w:rFonts w:ascii="Twentieth Century" w:hAnsi="Twentieth Century" w:eastAsia="Twentieth Century" w:cs="Twentieth Century"/>
          <w:sz w:val="24"/>
          <w:szCs w:val="24"/>
        </w:rPr>
        <w:t xml:space="preserve">污染是对</w:t>
      </w:r>
      <w:r>
        <w:rPr>
          <w:rFonts w:ascii="Twentieth Century" w:hAnsi="Twentieth Century" w:eastAsia="Twentieth Century" w:cs="Twentieth Century"/>
          <w:sz w:val="24"/>
          <w:szCs w:val="24"/>
        </w:rPr>
        <w:t xml:space="preserve">生物多样性的</w:t>
      </w:r>
      <w:r>
        <w:rPr>
          <w:rFonts w:ascii="Twentieth Century" w:hAnsi="Twentieth Century" w:eastAsia="Twentieth Century" w:cs="Twentieth Century"/>
          <w:sz w:val="24"/>
          <w:szCs w:val="24"/>
        </w:rPr>
        <w:t xml:space="preserve">重大威胁</w:t>
      </w:r>
      <w:r>
        <w:rPr>
          <w:rFonts w:ascii="Twentieth Century" w:hAnsi="Twentieth Century" w:eastAsia="Twentieth Century" w:cs="Twentieth Century"/>
          <w:sz w:val="24"/>
          <w:szCs w:val="24"/>
        </w:rPr>
        <w:t xml:space="preserve">，且</w:t>
      </w:r>
      <w:r>
        <w:rPr>
          <w:rFonts w:ascii="Twentieth Century" w:hAnsi="Twentieth Century" w:eastAsia="Twentieth Century" w:cs="Twentieth Century"/>
          <w:sz w:val="24"/>
          <w:szCs w:val="24"/>
        </w:rPr>
        <w:t xml:space="preserve">往往涉及不同的生态领域和管理部门（例如，陆地污染</w:t>
      </w:r>
      <w:hyperlink r:id="rId24">
        <w:r>
          <w:rPr>
            <w:rFonts w:ascii="Twentieth Century" w:hAnsi="Twentieth Century" w:eastAsia="Twentieth Century" w:cs="Twentieth Century"/>
            <w:color w:val="1155CC"/>
            <w:sz w:val="24"/>
            <w:szCs w:val="24"/>
            <w:u w:val="single"/>
          </w:rPr>
          <w:t xml:space="preserve">影响</w:t>
        </w:r>
      </w:hyperlink>
      <w:r>
        <w:rPr>
          <w:rFonts w:ascii="Twentieth Century" w:hAnsi="Twentieth Century" w:eastAsia="Twentieth Century" w:cs="Twentieth Century"/>
          <w:sz w:val="24"/>
          <w:szCs w:val="24"/>
        </w:rPr>
        <w:t xml:space="preserve">海洋保护区）。 这是遏制和扭转生物多样性丧失所面临的独特而紧迫的挑战，《生物多样性公约》完全有能力在此领域加大投入。若</w:t>
      </w:r>
      <w:r>
        <w:rPr>
          <w:rFonts w:ascii="Twentieth Century" w:hAnsi="Twentieth Century" w:eastAsia="Twentieth Century" w:cs="Twentieth Century"/>
          <w:sz w:val="24"/>
          <w:szCs w:val="24"/>
        </w:rPr>
        <w:t xml:space="preserve">需提及</w:t>
      </w:r>
      <w:r>
        <w:rPr>
          <w:rFonts w:ascii="Twentieth Century" w:hAnsi="Twentieth Century" w:eastAsia="Twentieth Century" w:cs="Twentieth Century"/>
          <w:sz w:val="24"/>
          <w:szCs w:val="24"/>
        </w:rPr>
        <w:t xml:space="preserve">具体</w:t>
      </w:r>
      <w:r>
        <w:rPr>
          <w:rFonts w:ascii="Twentieth Century" w:hAnsi="Twentieth Century" w:eastAsia="Twentieth Century" w:cs="Twentieth Century"/>
          <w:sz w:val="24"/>
          <w:szCs w:val="24"/>
        </w:rPr>
        <w:t xml:space="preserve">污染形式，我们敦促将污水、噪音以及其他对海洋物种和生态系统产生负面影响的污染形式纳入其中。</w:t>
      </w:r>
    </w:p>
    <w:p w:rsidR="009C0A0D" w:rsidRDefault="009C0A0D" w14:paraId="7384116D" w14:textId="77777777">
      <w:pPr>
        <w:shd w:val="clear" w:color="auto" w:fill="FFFFFF"/>
        <w:spacing w:line="240" w:lineRule="auto"/>
        <w:rPr>
          <w:rFonts w:ascii="Twentieth Century" w:hAnsi="Twentieth Century" w:eastAsia="Twentieth Century" w:cs="Twentieth Century"/>
          <w:i/>
          <w:iCs/>
          <w:sz w:val="24"/>
          <w:szCs w:val="24"/>
        </w:rPr>
      </w:pPr>
    </w:p>
    <w:p w:rsidR="009C0A0D" w:rsidRDefault="00000000" w14:paraId="2C9D801B" w14:textId="77777777">
      <w:pPr>
        <w:pStyle w:val="Heading1"/>
        <w:rPr>
          <w:shd w:val="clear" w:color="auto" w:fill="C6C6C6"/>
        </w:rPr>
      </w:pPr>
      <w:bookmarkStart w:name="_grh24veb2skd" w:colFirst="0" w:colLast="0" w:id="8"/>
      <w:bookmarkEnd w:id="8"/>
      <w:r>
        <w:t xml:space="preserve">议程项目18(a)：“生物多样性与气候变化” </w:t>
      </w:r>
    </w:p>
    <w:p w:rsidR="009C0A0D" w:rsidRDefault="00000000" w14:paraId="314848E0" w14:textId="77777777">
      <w:pPr>
        <w:shd w:val="clear" w:color="auto" w:fill="FFFFFF"/>
        <w:spacing w:line="240" w:lineRule="auto"/>
        <w:rPr>
          <w:rFonts w:ascii="Twentieth Century" w:hAnsi="Twentieth Century" w:eastAsia="Twentieth Century" w:cs="Twentieth Century"/>
          <w:sz w:val="24"/>
          <w:szCs w:val="24"/>
          <w:shd w:val="clear" w:color="auto" w:fill="C6C6C6"/>
        </w:rPr>
      </w:pPr>
      <w:r>
        <w:rPr>
          <w:rFonts w:ascii="Twentieth Century" w:hAnsi="Twentieth Century" w:eastAsia="Twentieth Century" w:cs="Twentieth Century"/>
          <w:i/>
          <w:iCs/>
          <w:sz w:val="24"/>
          <w:szCs w:val="24"/>
        </w:rPr>
        <w:t xml:space="preserve">第17届缔约方大会（CoP17）决定草案：</w:t>
      </w:r>
      <w:hyperlink r:id="rId25">
        <w:r>
          <w:rPr>
            <w:rFonts w:ascii="Twentieth Century" w:hAnsi="Twentieth Century" w:eastAsia="Twentieth Century" w:cs="Twentieth Century"/>
            <w:i/>
            <w:iCs/>
            <w:color w:val="0563C1"/>
            <w:sz w:val="24"/>
            <w:szCs w:val="24"/>
            <w:u w:val="single"/>
          </w:rPr>
          <w:t xml:space="preserve">SBSTTA/REC/27/3</w:t>
        </w:r>
      </w:hyperlink>
      <w:r>
        <w:rPr>
          <w:rFonts w:ascii="Twentieth Century" w:hAnsi="Twentieth Century" w:eastAsia="Twentieth Century" w:cs="Twentieth Century"/>
          <w:sz w:val="24"/>
          <w:szCs w:val="24"/>
          <w:shd w:val="clear" w:color="auto" w:fill="C6C6C6"/>
        </w:rPr>
        <w:t xml:space="preserve"> </w:t>
      </w:r>
    </w:p>
    <w:p w:rsidR="009C0A0D" w:rsidRDefault="00000000" w14:paraId="3D2094A3" w14:textId="77777777">
      <w:pPr>
        <w:shd w:val="clear" w:color="auto" w:fill="FFFFFF"/>
        <w:spacing w:line="240" w:lineRule="auto"/>
        <w:rPr>
          <w:rFonts w:ascii="Twentieth Century" w:hAnsi="Twentieth Century" w:eastAsia="Twentieth Century" w:cs="Twentieth Century"/>
          <w:sz w:val="24"/>
          <w:szCs w:val="24"/>
          <w:shd w:val="clear" w:color="auto" w:fill="C6C6C6"/>
        </w:rPr>
      </w:pPr>
      <w:r>
        <w:rPr>
          <w:rFonts w:ascii="Twentieth Century" w:hAnsi="Twentieth Century" w:eastAsia="Twentieth Century" w:cs="Twentieth Century"/>
          <w:i/>
          <w:iCs/>
          <w:sz w:val="24"/>
          <w:szCs w:val="24"/>
        </w:rPr>
        <w:t xml:space="preserve">关于生物多样性与气候变化的进展报告：</w:t>
      </w:r>
      <w:hyperlink r:id="rId26">
        <w:r>
          <w:rPr>
            <w:rFonts w:ascii="Twentieth Century" w:hAnsi="Twentieth Century" w:eastAsia="Twentieth Century" w:cs="Twentieth Century"/>
            <w:i/>
            <w:iCs/>
            <w:color w:val="1155CC"/>
            <w:sz w:val="24"/>
            <w:szCs w:val="24"/>
            <w:u w:val="single"/>
          </w:rPr>
          <w:t xml:space="preserve">COP/17/11</w:t>
        </w:r>
      </w:hyperlink>
    </w:p>
    <w:p w:rsidR="009C0A0D" w:rsidRDefault="00000000" w14:paraId="25F31432" w14:textId="77777777">
      <w:pPr>
        <w:shd w:val="clear" w:color="auto" w:fill="FFFFFF"/>
        <w:spacing w:line="240" w:lineRule="auto"/>
        <w:rPr>
          <w:rFonts w:ascii="Twentieth Century" w:hAnsi="Twentieth Century" w:eastAsia="Twentieth Century" w:cs="Twentieth Century"/>
          <w:sz w:val="24"/>
          <w:szCs w:val="24"/>
          <w:shd w:val="clear" w:color="auto" w:fill="C6C6C6"/>
        </w:rPr>
      </w:pPr>
      <w:r>
        <w:rPr>
          <w:rFonts w:ascii="Twentieth Century" w:hAnsi="Twentieth Century" w:eastAsia="Twentieth Century" w:cs="Twentieth Century"/>
          <w:sz w:val="24"/>
          <w:szCs w:val="24"/>
          <w:shd w:val="clear" w:color="auto" w:fill="C6C6C6"/>
        </w:rPr>
        <w:t xml:space="preserve"> </w:t>
      </w:r>
    </w:p>
    <w:p w:rsidR="009C0A0D" w:rsidRDefault="00000000" w14:paraId="795A99FA" w14:textId="77777777">
      <w:pPr>
        <w:shd w:val="clear" w:color="auto" w:fill="FFFFFF"/>
        <w:spacing w:line="240" w:lineRule="auto"/>
        <w:rPr>
          <w:rFonts w:ascii="Twentieth Century" w:hAnsi="Twentieth Century" w:eastAsia="Twentieth Century" w:cs="Twentieth Century"/>
          <w:sz w:val="24"/>
          <w:szCs w:val="24"/>
        </w:rPr>
      </w:pPr>
      <w:r>
        <w:rPr>
          <w:rFonts w:ascii="Twentieth Century" w:hAnsi="Twentieth Century" w:eastAsia="Twentieth Century" w:cs="Twentieth Century"/>
          <w:sz w:val="24"/>
          <w:szCs w:val="24"/>
        </w:rPr>
        <w:t xml:space="preserve">关于第17届缔约方大会（CoP17）决定草案，我们建议各缔约方： </w:t>
      </w:r>
    </w:p>
    <w:p w:rsidR="009C0A0D" w:rsidRDefault="009C0A0D" w14:paraId="23D20787" w14:textId="77777777">
      <w:pPr>
        <w:shd w:val="clear" w:color="auto" w:fill="FFFFFF"/>
        <w:spacing w:line="240" w:lineRule="auto"/>
        <w:rPr>
          <w:rFonts w:ascii="Twentieth Century" w:hAnsi="Twentieth Century" w:eastAsia="Twentieth Century" w:cs="Twentieth Century"/>
          <w:sz w:val="24"/>
          <w:szCs w:val="24"/>
          <w:shd w:val="clear" w:color="auto" w:fill="C6C6C6"/>
        </w:rPr>
      </w:pPr>
    </w:p>
    <w:p w:rsidR="009C0A0D" w:rsidRDefault="00000000" w14:paraId="4B779BB0" w14:textId="77777777">
      <w:pPr>
        <w:numPr>
          <w:ilvl w:val="0"/>
          <w:numId w:val="2"/>
        </w:numPr>
        <w:spacing w:line="240" w:lineRule="auto"/>
        <w:rPr>
          <w:rFonts w:ascii="Twentieth Century" w:hAnsi="Twentieth Century" w:eastAsia="Twentieth Century" w:cs="Twentieth Century"/>
          <w:i/>
          <w:iCs/>
        </w:rPr>
      </w:pPr>
      <w:r>
        <w:rPr>
          <w:rFonts w:ascii="Twentieth Century" w:hAnsi="Twentieth Century" w:eastAsia="Twentieth Century" w:cs="Twentieth Century"/>
          <w:b/>
          <w:bCs/>
          <w:color w:val="00B050"/>
          <w:sz w:val="24"/>
          <w:szCs w:val="24"/>
        </w:rPr>
        <w:t xml:space="preserve">保留</w:t>
      </w:r>
      <w:r>
        <w:rPr>
          <w:rFonts w:ascii="Twentieth Century" w:hAnsi="Twentieth Century" w:eastAsia="Twentieth Century" w:cs="Twentieth Century"/>
          <w:color w:val="00B050"/>
          <w:sz w:val="24"/>
          <w:szCs w:val="24"/>
        </w:rPr>
        <w:t xml:space="preserve">第17届缔约方大会决定草案第6段(a)项的文本，特别是其中关于生态系统完整性的内容。</w:t>
      </w:r>
      <w:r>
        <w:rPr>
          <w:rFonts w:ascii="Twentieth Century" w:hAnsi="Twentieth Century" w:eastAsia="Twentieth Century" w:cs="Twentieth Century"/>
          <w:sz w:val="24"/>
          <w:szCs w:val="24"/>
        </w:rPr>
        <w:t xml:space="preserve">根据</w:t>
      </w:r>
      <w:hyperlink r:id="rId27">
        <w:r>
          <w:rPr>
            <w:rFonts w:ascii="Twentieth Century" w:hAnsi="Twentieth Century" w:eastAsia="Twentieth Century" w:cs="Twentieth Century"/>
            <w:color w:val="0563C1"/>
            <w:sz w:val="24"/>
            <w:szCs w:val="24"/>
            <w:u w:val="single"/>
          </w:rPr>
          <w:t xml:space="preserve">南非</w:t>
        </w:r>
      </w:hyperlink>
      <w:r>
        <w:t xml:space="preserve">、</w:t>
      </w:r>
      <w:hyperlink r:id="rId28">
        <w:r>
          <w:rPr>
            <w:rFonts w:ascii="Twentieth Century" w:hAnsi="Twentieth Century" w:eastAsia="Twentieth Century" w:cs="Twentieth Century"/>
            <w:color w:val="0563C1"/>
            <w:sz w:val="24"/>
            <w:szCs w:val="24"/>
            <w:u w:val="single"/>
          </w:rPr>
          <w:t xml:space="preserve">哥伦比亚</w:t>
        </w:r>
      </w:hyperlink>
      <w:hyperlink r:id="rId29">
        <w:r>
          <w:rPr>
            <w:rFonts w:ascii="Twentieth Century" w:hAnsi="Twentieth Century" w:eastAsia="Twentieth Century" w:cs="Twentieth Century"/>
            <w:color w:val="0563C1"/>
            <w:sz w:val="24"/>
            <w:szCs w:val="24"/>
            <w:u w:val="single"/>
          </w:rPr>
          <w:t xml:space="preserve">和新西兰</w:t>
        </w:r>
      </w:hyperlink>
      <w:r>
        <w:rPr>
          <w:rFonts w:ascii="Twentieth Century" w:hAnsi="Twentieth Century" w:eastAsia="Twentieth Century" w:cs="Twentieth Century"/>
          <w:sz w:val="24"/>
          <w:szCs w:val="24"/>
        </w:rPr>
        <w:t xml:space="preserve">提交的意见</w:t>
      </w:r>
      <w:r>
        <w:rPr>
          <w:rFonts w:ascii="Twentieth Century" w:hAnsi="Twentieth Century" w:eastAsia="Twentieth Century" w:cs="Twentieth Century"/>
          <w:sz w:val="24"/>
          <w:szCs w:val="24"/>
        </w:rPr>
        <w:t xml:space="preserve">，必须将生态系统完整性视为应对生物多样性丧失和气候变化的协同行动的关键纽带。 有充分证据表明，生态系统完整性是气候调节服务的驱动力，并为气候减缓、气候适应以及生物多样性恢复提供外部投资回报。 </w:t>
      </w:r>
    </w:p>
    <w:p w:rsidR="009C0A0D" w:rsidRDefault="00000000" w14:paraId="469C7A04" w14:textId="77777777">
      <w:pPr>
        <w:numPr>
          <w:ilvl w:val="0"/>
          <w:numId w:val="2"/>
        </w:numPr>
        <w:spacing w:line="240" w:lineRule="auto"/>
        <w:rPr>
          <w:rFonts w:ascii="Twentieth Century" w:hAnsi="Twentieth Century" w:eastAsia="Twentieth Century" w:cs="Twentieth Century"/>
          <w:i/>
          <w:iCs/>
        </w:rPr>
      </w:pPr>
      <w:r>
        <w:rPr>
          <w:rFonts w:ascii="Twentieth Century" w:hAnsi="Twentieth Century" w:eastAsia="Twentieth Century" w:cs="Twentieth Century"/>
          <w:color w:val="0070C0"/>
          <w:sz w:val="24"/>
          <w:szCs w:val="24"/>
        </w:rPr>
        <w:t xml:space="preserve">修订OP15中的文本，要求执行秘书在与其他《里约公约》（包括《联合国气候变化框架公约》）的对口方开展外联工作时，将多层次路线图纳入考量。</w:t>
      </w:r>
      <w:r>
        <w:rPr>
          <w:rFonts w:ascii="Twentieth Century" w:hAnsi="Twentieth Century" w:eastAsia="Twentieth Century" w:cs="Twentieth Century"/>
          <w:sz w:val="24"/>
          <w:szCs w:val="24"/>
        </w:rPr>
        <w:t xml:space="preserve">该多层次路线图及其要素为不同《里约公约》缔约方及其理事机构之间的进一步讨论提供了具体依据。 </w:t>
      </w:r>
    </w:p>
    <w:p w:rsidR="009C0A0D" w:rsidRDefault="009C0A0D" w14:paraId="7C01C570" w14:textId="77777777">
      <w:pPr>
        <w:shd w:val="clear" w:color="auto" w:fill="FFFFFF"/>
        <w:spacing w:line="240" w:lineRule="auto"/>
        <w:rPr>
          <w:rFonts w:ascii="Twentieth Century" w:hAnsi="Twentieth Century" w:eastAsia="Twentieth Century" w:cs="Twentieth Century"/>
          <w:sz w:val="24"/>
          <w:szCs w:val="24"/>
          <w:shd w:val="clear" w:color="auto" w:fill="C6C6C6"/>
        </w:rPr>
      </w:pPr>
    </w:p>
    <w:p w:rsidR="009C0A0D" w:rsidRDefault="00000000" w14:paraId="6B005FA8" w14:textId="77777777">
      <w:pPr>
        <w:pStyle w:val="Heading1"/>
        <w:rPr>
          <w:shd w:val="clear" w:color="auto" w:fill="C6C6C6"/>
        </w:rPr>
      </w:pPr>
      <w:bookmarkStart w:name="_k6m2qky3qvb7" w:colFirst="0" w:colLast="0" w:id="9"/>
      <w:bookmarkEnd w:id="9"/>
      <w:r>
        <w:t xml:space="preserve">议程项目 18(b)：“野生动物的可持续管理” </w:t>
      </w:r>
    </w:p>
    <w:p w:rsidR="009C0A0D" w:rsidRDefault="00000000" w14:paraId="0862A78C" w14:textId="77777777">
      <w:pPr>
        <w:shd w:val="clear" w:color="auto" w:fill="FFFFFF"/>
        <w:spacing w:line="240" w:lineRule="auto"/>
        <w:rPr>
          <w:rFonts w:ascii="Twentieth Century" w:hAnsi="Twentieth Century" w:eastAsia="Twentieth Century" w:cs="Twentieth Century"/>
          <w:i/>
          <w:iCs/>
          <w:color w:val="0070C0"/>
          <w:sz w:val="24"/>
          <w:szCs w:val="24"/>
        </w:rPr>
      </w:pPr>
      <w:r>
        <w:rPr>
          <w:rFonts w:ascii="Twentieth Century" w:hAnsi="Twentieth Century" w:eastAsia="Twentieth Century" w:cs="Twentieth Century"/>
          <w:i/>
          <w:iCs/>
          <w:sz w:val="24"/>
          <w:szCs w:val="24"/>
        </w:rPr>
        <w:t xml:space="preserve">第17届缔约方大会（CoP17）决定草案：</w:t>
      </w:r>
      <w:hyperlink r:id="rId30">
        <w:r>
          <w:rPr>
            <w:rFonts w:ascii="Twentieth Century" w:hAnsi="Twentieth Century" w:eastAsia="Twentieth Century" w:cs="Twentieth Century"/>
            <w:i/>
            <w:iCs/>
            <w:color w:val="0070C0"/>
            <w:sz w:val="24"/>
            <w:szCs w:val="24"/>
            <w:u w:val="single"/>
          </w:rPr>
          <w:t xml:space="preserve">SBSTTA/REC/28/4</w:t>
        </w:r>
      </w:hyperlink>
    </w:p>
    <w:p w:rsidR="009C0A0D" w:rsidRDefault="00000000" w14:paraId="4BC24E8C" w14:textId="77777777">
      <w:pPr>
        <w:shd w:val="clear" w:color="auto" w:fill="FFFFFF"/>
        <w:spacing w:line="240" w:lineRule="auto"/>
        <w:rPr>
          <w:rFonts w:ascii="Twentieth Century" w:hAnsi="Twentieth Century" w:eastAsia="Twentieth Century" w:cs="Twentieth Century"/>
          <w:sz w:val="24"/>
          <w:szCs w:val="24"/>
          <w:shd w:val="clear" w:color="auto" w:fill="C6C6C6"/>
        </w:rPr>
      </w:pPr>
      <w:r>
        <w:rPr>
          <w:rFonts w:ascii="Twentieth Century" w:hAnsi="Twentieth Century" w:eastAsia="Twentieth Century" w:cs="Twentieth Century"/>
          <w:sz w:val="24"/>
          <w:szCs w:val="24"/>
          <w:shd w:val="clear" w:color="auto" w:fill="C6C6C6"/>
        </w:rPr>
        <w:t xml:space="preserve"> </w:t>
      </w:r>
    </w:p>
    <w:p w:rsidR="009C0A0D" w:rsidRDefault="00000000" w14:paraId="784C1C89" w14:textId="77777777">
      <w:pPr>
        <w:shd w:val="clear" w:color="auto" w:fill="FFFFFF"/>
        <w:spacing w:line="240" w:lineRule="auto"/>
        <w:rPr>
          <w:rFonts w:ascii="Twentieth Century" w:hAnsi="Twentieth Century" w:eastAsia="Twentieth Century" w:cs="Twentieth Century"/>
          <w:sz w:val="24"/>
          <w:szCs w:val="24"/>
        </w:rPr>
      </w:pPr>
      <w:r>
        <w:rPr>
          <w:rFonts w:ascii="Twentieth Century" w:hAnsi="Twentieth Century" w:eastAsia="Twentieth Century" w:cs="Twentieth Century"/>
          <w:sz w:val="24"/>
          <w:szCs w:val="24"/>
        </w:rPr>
        <w:t xml:space="preserve">关于第17届缔约方大会（CoP17）决定草案，我们建议各缔约方： </w:t>
      </w:r>
    </w:p>
    <w:p w:rsidR="009C0A0D" w:rsidRDefault="009C0A0D" w14:paraId="1AEF9F25" w14:textId="77777777">
      <w:pPr>
        <w:shd w:val="clear" w:color="auto" w:fill="FFFFFF"/>
        <w:spacing w:line="240" w:lineRule="auto"/>
        <w:rPr>
          <w:rFonts w:ascii="Twentieth Century" w:hAnsi="Twentieth Century" w:eastAsia="Twentieth Century" w:cs="Twentieth Century"/>
          <w:sz w:val="24"/>
          <w:szCs w:val="24"/>
          <w:shd w:val="clear" w:color="auto" w:fill="C6C6C6"/>
        </w:rPr>
      </w:pPr>
    </w:p>
    <w:p w:rsidR="009C0A0D" w:rsidRDefault="00000000" w14:paraId="75B90D27" w14:textId="77777777">
      <w:pPr>
        <w:numPr>
          <w:ilvl w:val="0"/>
          <w:numId w:val="1"/>
        </w:numPr>
        <w:spacing w:line="240" w:lineRule="auto"/>
        <w:rPr>
          <w:rFonts w:ascii="Twentieth Century" w:hAnsi="Twentieth Century" w:eastAsia="Twentieth Century" w:cs="Twentieth Century"/>
          <w:sz w:val="20"/>
          <w:szCs w:val="20"/>
        </w:rPr>
      </w:pPr>
      <w:r>
        <w:rPr>
          <w:rFonts w:ascii="Twentieth Century" w:hAnsi="Twentieth Century" w:eastAsia="Twentieth Century" w:cs="Twentieth Century"/>
          <w:b/>
          <w:bCs/>
          <w:color w:val="00B050"/>
          <w:sz w:val="24"/>
          <w:szCs w:val="24"/>
        </w:rPr>
        <w:t xml:space="preserve">保留</w:t>
      </w:r>
      <w:r>
        <w:rPr>
          <w:rFonts w:ascii="Twentieth Century" w:hAnsi="Twentieth Century" w:eastAsia="Twentieth Century" w:cs="Twentieth Century"/>
          <w:color w:val="00B050"/>
          <w:sz w:val="24"/>
          <w:szCs w:val="24"/>
        </w:rPr>
        <w:t xml:space="preserve">自愿性指南中的原则和主题领域，确保生物多样性的可持续利用不会影响生态完整性。</w:t>
      </w:r>
      <w:r>
        <w:rPr>
          <w:rFonts w:ascii="Twentieth Century" w:hAnsi="Twentieth Century" w:eastAsia="Twentieth Century" w:cs="Twentieth Century"/>
          <w:sz w:val="24"/>
          <w:szCs w:val="24"/>
        </w:rPr>
        <w:t xml:space="preserve">零敲碎打的实施和/或不可预见的累积影响是导致生态系统崩溃的关键驱动因素。 指导意见中关于生态完整性的主题领域——包括可持续野生动物管理</w:t>
      </w:r>
      <w:r>
        <w:rPr>
          <w:rFonts w:ascii="Twentieth Century" w:hAnsi="Twentieth Century" w:eastAsia="Twentieth Century" w:cs="Twentieth Century"/>
          <w:i/>
          <w:iCs/>
          <w:sz w:val="24"/>
          <w:szCs w:val="24"/>
        </w:rPr>
        <w:t xml:space="preserve">“应维护生态系统完整性和生物多样性，确保管理不会导致长期栖息地退化、生态系统功能丧失或入侵性外来物种的引入和扩散”</w:t>
      </w:r>
      <w:r>
        <w:rPr>
          <w:rFonts w:ascii="Twentieth Century" w:hAnsi="Twentieth Century" w:eastAsia="Twentieth Century" w:cs="Twentieth Century"/>
          <w:sz w:val="24"/>
          <w:szCs w:val="24"/>
        </w:rPr>
        <w:t xml:space="preserve">这一保障</w:t>
      </w:r>
      <w:r>
        <w:rPr>
          <w:rFonts w:ascii="Twentieth Century" w:hAnsi="Twentieth Century" w:eastAsia="Twentieth Century" w:cs="Twentieth Century"/>
          <w:sz w:val="24"/>
          <w:szCs w:val="24"/>
        </w:rPr>
        <w:t xml:space="preserve">措施——是确保可持续利用真正可持续的关键保障。</w:t>
      </w:r>
    </w:p>
    <w:p w:rsidR="009C0A0D" w:rsidRDefault="00000000" w14:paraId="573A92A5" w14:textId="77777777">
      <w:pPr>
        <w:numPr>
          <w:ilvl w:val="0"/>
          <w:numId w:val="1"/>
        </w:numPr>
        <w:spacing w:line="240" w:lineRule="auto"/>
        <w:rPr>
          <w:rFonts w:ascii="Twentieth Century" w:hAnsi="Twentieth Century" w:eastAsia="Twentieth Century" w:cs="Twentieth Century"/>
          <w:sz w:val="24"/>
          <w:szCs w:val="24"/>
        </w:rPr>
      </w:pPr>
      <w:r>
        <w:rPr>
          <w:rFonts w:ascii="Twentieth Century" w:hAnsi="Twentieth Century" w:eastAsia="Twentieth Century" w:cs="Twentieth Century"/>
          <w:b/>
          <w:bCs/>
          <w:color w:val="0070C0"/>
          <w:sz w:val="24"/>
          <w:szCs w:val="24"/>
        </w:rPr>
        <w:t xml:space="preserve">修改</w:t>
      </w:r>
      <w:r>
        <w:rPr>
          <w:rFonts w:ascii="Twentieth Century" w:hAnsi="Twentieth Century" w:eastAsia="Twentieth Century" w:cs="Twentieth Century"/>
          <w:color w:val="0070C0"/>
          <w:sz w:val="24"/>
          <w:szCs w:val="24"/>
        </w:rPr>
        <w:t xml:space="preserve">文本，在OP2中加入“自由、事先和知情同意”（FPIC）</w:t>
      </w:r>
      <w:r>
        <w:rPr>
          <w:rFonts w:ascii="Twentieth Century" w:hAnsi="Twentieth Century" w:eastAsia="Twentieth Century" w:cs="Twentieth Century"/>
          <w:color w:val="00B050"/>
          <w:sz w:val="24"/>
          <w:szCs w:val="24"/>
        </w:rPr>
        <w:t xml:space="preserve">。</w:t>
      </w:r>
      <w:r>
        <w:rPr>
          <w:rFonts w:ascii="Twentieth Century" w:hAnsi="Twentieth Century" w:eastAsia="Twentieth Century" w:cs="Twentieth Century"/>
          <w:sz w:val="24"/>
          <w:szCs w:val="24"/>
        </w:rPr>
        <w:t xml:space="preserve">关于野生动物可持续管理的自愿性全球指南第23段明确指出，决策过程应遵循自由、事先和知情</w:t>
      </w:r>
      <w:r>
        <w:rPr>
          <w:rFonts w:ascii="Twentieth Century" w:hAnsi="Twentieth Century" w:eastAsia="Twentieth Century" w:cs="Twentieth Century"/>
          <w:sz w:val="24"/>
          <w:szCs w:val="24"/>
        </w:rPr>
        <w:lastRenderedPageBreak/>
      </w:r>
      <w:r>
        <w:rPr>
          <w:rFonts w:ascii="Twentieth Century" w:hAnsi="Twentieth Century" w:eastAsia="Twentieth Century" w:cs="Twentieth Century"/>
          <w:sz w:val="24"/>
          <w:szCs w:val="24"/>
        </w:rPr>
        <w:t xml:space="preserve"> 同意的原则，具体如下：</w:t>
      </w:r>
      <w:r>
        <w:rPr>
          <w:rFonts w:ascii="Twentieth Century" w:hAnsi="Twentieth Century" w:eastAsia="Twentieth Century" w:cs="Twentieth Century"/>
          <w:i/>
          <w:iCs/>
          <w:sz w:val="24"/>
          <w:szCs w:val="24"/>
        </w:rPr>
        <w:t xml:space="preserve">“23. 影响野生动物利用和管理的决策过程应遵循自由、事先和知情 同意的原则，确保土著人民和当地社区能够在规划、实施、监测和审查的整个过程中有效参与并作出知情决定。”</w:t>
      </w:r>
      <w:r>
        <w:rPr>
          <w:rFonts w:ascii="Twentieth Century" w:hAnsi="Twentieth Century" w:eastAsia="Twentieth Century" w:cs="Twentieth Century"/>
          <w:sz w:val="24"/>
          <w:szCs w:val="24"/>
        </w:rPr>
        <w:t xml:space="preserve">在执行部分第2段中明确提及FPIC，将把这一重要概念纳入缔约方大会的决定。 </w:t>
      </w:r>
    </w:p>
    <w:p w:rsidR="009C0A0D" w:rsidRDefault="009C0A0D" w14:paraId="7D1898FB" w14:textId="77777777">
      <w:pPr>
        <w:shd w:val="clear" w:color="auto" w:fill="FFFFFF"/>
        <w:spacing w:line="240" w:lineRule="auto"/>
        <w:rPr>
          <w:rFonts w:ascii="Twentieth Century" w:hAnsi="Twentieth Century" w:eastAsia="Twentieth Century" w:cs="Twentieth Century"/>
          <w:sz w:val="24"/>
          <w:szCs w:val="24"/>
          <w:shd w:val="clear" w:color="auto" w:fill="C6C6C6"/>
        </w:rPr>
      </w:pPr>
    </w:p>
    <w:p w:rsidR="009C0A0D" w:rsidRDefault="00000000" w14:paraId="33B1DB9B" w14:textId="77777777">
      <w:pPr>
        <w:pStyle w:val="Heading1"/>
        <w:rPr>
          <w:shd w:val="clear" w:color="auto" w:fill="C6C6C6"/>
        </w:rPr>
      </w:pPr>
      <w:bookmarkStart w:name="_wgymsuqvv2tw" w:colFirst="0" w:colLast="0" w:id="10"/>
      <w:bookmarkEnd w:id="10"/>
      <w:r>
        <w:t xml:space="preserve">议程项目18(d)：“生物多样性与健康” </w:t>
      </w:r>
    </w:p>
    <w:p w:rsidR="009C0A0D" w:rsidRDefault="00000000" w14:paraId="49429DE7" w14:textId="77777777">
      <w:pPr>
        <w:shd w:val="clear" w:color="auto" w:fill="FFFFFF"/>
        <w:spacing w:line="240" w:lineRule="auto"/>
        <w:rPr>
          <w:rFonts w:ascii="Twentieth Century" w:hAnsi="Twentieth Century" w:eastAsia="Twentieth Century" w:cs="Twentieth Century"/>
          <w:sz w:val="24"/>
          <w:szCs w:val="24"/>
          <w:shd w:val="clear" w:color="auto" w:fill="C6C6C6"/>
        </w:rPr>
      </w:pPr>
      <w:r>
        <w:rPr>
          <w:rFonts w:ascii="Twentieth Century" w:hAnsi="Twentieth Century" w:eastAsia="Twentieth Century" w:cs="Twentieth Century"/>
          <w:i/>
          <w:iCs/>
          <w:sz w:val="24"/>
          <w:szCs w:val="24"/>
        </w:rPr>
        <w:t xml:space="preserve">缔约方会议第17次会议（</w:t>
      </w:r>
      <w:r>
        <w:rPr>
          <w:rFonts w:ascii="Twentieth Century" w:hAnsi="Twentieth Century" w:eastAsia="Twentieth Century" w:cs="Twentieth Century"/>
          <w:i/>
          <w:iCs/>
          <w:sz w:val="24"/>
          <w:szCs w:val="24"/>
        </w:rPr>
        <w:t xml:space="preserve">CoP17）决定草案：</w:t>
      </w:r>
      <w:hyperlink r:id="rId31">
        <w:r>
          <w:rPr>
            <w:rFonts w:ascii="Twentieth Century" w:hAnsi="Twentieth Century" w:eastAsia="Twentieth Century" w:cs="Twentieth Century"/>
            <w:i/>
            <w:iCs/>
            <w:color w:val="0563C1"/>
            <w:sz w:val="24"/>
            <w:szCs w:val="24"/>
            <w:u w:val="single"/>
          </w:rPr>
          <w:t xml:space="preserve">SBSTTA/REC/27/10</w:t>
        </w:r>
      </w:hyperlink>
      <w:r>
        <w:rPr>
          <w:rFonts w:ascii="Twentieth Century" w:hAnsi="Twentieth Century" w:eastAsia="Twentieth Century" w:cs="Twentieth Century"/>
          <w:sz w:val="24"/>
          <w:szCs w:val="24"/>
          <w:shd w:val="clear" w:color="auto" w:fill="C6C6C6"/>
        </w:rPr>
        <w:t xml:space="preserve"> </w:t>
      </w:r>
    </w:p>
    <w:p w:rsidR="009C0A0D" w:rsidRDefault="00000000" w14:paraId="1BB08388" w14:textId="77777777">
      <w:pPr>
        <w:shd w:val="clear" w:color="auto" w:fill="FFFFFF"/>
        <w:spacing w:line="240" w:lineRule="auto"/>
        <w:rPr>
          <w:rFonts w:ascii="Twentieth Century" w:hAnsi="Twentieth Century" w:eastAsia="Twentieth Century" w:cs="Twentieth Century"/>
          <w:i/>
          <w:iCs/>
          <w:color w:val="0070C0"/>
          <w:sz w:val="24"/>
          <w:szCs w:val="24"/>
        </w:rPr>
      </w:pPr>
      <w:r>
        <w:rPr>
          <w:rFonts w:ascii="Twentieth Century" w:hAnsi="Twentieth Century" w:eastAsia="Twentieth Century" w:cs="Twentieth Century"/>
          <w:i/>
          <w:iCs/>
          <w:sz w:val="24"/>
          <w:szCs w:val="24"/>
        </w:rPr>
        <w:t xml:space="preserve">《生物多样性公约》秘书处关于生物多样性与健康的进展报告：</w:t>
      </w:r>
      <w:hyperlink r:id="rId32">
        <w:r>
          <w:rPr>
            <w:rFonts w:ascii="Twentieth Century" w:hAnsi="Twentieth Century" w:eastAsia="Twentieth Century" w:cs="Twentieth Century"/>
            <w:i/>
            <w:iCs/>
            <w:color w:val="0070C0"/>
            <w:sz w:val="24"/>
            <w:szCs w:val="24"/>
            <w:u w:val="single"/>
          </w:rPr>
          <w:t xml:space="preserve">COP/17/7</w:t>
        </w:r>
      </w:hyperlink>
    </w:p>
    <w:p w:rsidR="009C0A0D" w:rsidRDefault="00000000" w14:paraId="5DB2BF5D" w14:textId="77777777">
      <w:pPr>
        <w:shd w:val="clear" w:color="auto" w:fill="FFFFFF"/>
        <w:spacing w:line="240" w:lineRule="auto"/>
        <w:rPr>
          <w:rFonts w:ascii="Twentieth Century" w:hAnsi="Twentieth Century" w:eastAsia="Twentieth Century" w:cs="Twentieth Century"/>
          <w:sz w:val="24"/>
          <w:szCs w:val="24"/>
          <w:shd w:val="clear" w:color="auto" w:fill="C6C6C6"/>
        </w:rPr>
      </w:pPr>
      <w:r>
        <w:rPr>
          <w:rFonts w:ascii="Twentieth Century" w:hAnsi="Twentieth Century" w:eastAsia="Twentieth Century" w:cs="Twentieth Century"/>
          <w:sz w:val="24"/>
          <w:szCs w:val="24"/>
          <w:shd w:val="clear" w:color="auto" w:fill="C6C6C6"/>
        </w:rPr>
        <w:t xml:space="preserve"> </w:t>
      </w:r>
    </w:p>
    <w:p w:rsidR="009C0A0D" w:rsidRDefault="00000000" w14:paraId="2D642D26" w14:textId="77777777">
      <w:pPr>
        <w:shd w:val="clear" w:color="auto" w:fill="FFFFFF"/>
        <w:spacing w:line="240" w:lineRule="auto"/>
        <w:rPr>
          <w:rFonts w:ascii="Twentieth Century" w:hAnsi="Twentieth Century" w:eastAsia="Twentieth Century" w:cs="Twentieth Century"/>
          <w:i/>
          <w:iCs/>
          <w:color w:val="999999"/>
        </w:rPr>
      </w:pPr>
      <w:r>
        <w:rPr>
          <w:rFonts w:ascii="Twentieth Century" w:hAnsi="Twentieth Century" w:eastAsia="Twentieth Century" w:cs="Twentieth Century"/>
          <w:i/>
          <w:iCs/>
          <w:color w:val="999999"/>
        </w:rPr>
        <w:t xml:space="preserve">请注意：关于文件17/7附件二中汇编的指标清单的一页摘要将发布在</w:t>
      </w:r>
      <w:hyperlink r:id="rId33">
        <w:r>
          <w:rPr>
            <w:rFonts w:ascii="Twentieth Century" w:hAnsi="Twentieth Century" w:eastAsia="Twentieth Century" w:cs="Twentieth Century"/>
            <w:i/>
            <w:iCs/>
            <w:color w:val="999999"/>
            <w:u w:val="single"/>
          </w:rPr>
          <w:t xml:space="preserve">wcs.org/cbd上</w:t>
        </w:r>
      </w:hyperlink>
      <w:r>
        <w:rPr>
          <w:rFonts w:ascii="Twentieth Century" w:hAnsi="Twentieth Century" w:eastAsia="Twentieth Century" w:cs="Twentieth Century"/>
          <w:i/>
          <w:iCs/>
          <w:color w:val="999999"/>
        </w:rPr>
        <w:t xml:space="preserve">。不过，我们认可并支持在2027/2028年SBSTTA下次会议之前举办一次专家研讨会。 </w:t>
      </w:r>
    </w:p>
    <w:p w:rsidR="009C0A0D" w:rsidRDefault="009C0A0D" w14:paraId="7724E6E3" w14:textId="77777777">
      <w:pPr>
        <w:shd w:val="clear" w:color="auto" w:fill="FFFFFF"/>
        <w:spacing w:line="240" w:lineRule="auto"/>
        <w:rPr>
          <w:rFonts w:ascii="Twentieth Century" w:hAnsi="Twentieth Century" w:eastAsia="Twentieth Century" w:cs="Twentieth Century"/>
          <w:sz w:val="24"/>
          <w:szCs w:val="24"/>
        </w:rPr>
      </w:pPr>
    </w:p>
    <w:p w:rsidR="009C0A0D" w:rsidRDefault="00000000" w14:paraId="5DBA9BBB" w14:textId="77777777">
      <w:pPr>
        <w:shd w:val="clear" w:color="auto" w:fill="FFFFFF"/>
        <w:spacing w:line="240" w:lineRule="auto"/>
        <w:rPr>
          <w:rFonts w:ascii="Twentieth Century" w:hAnsi="Twentieth Century" w:eastAsia="Twentieth Century" w:cs="Twentieth Century"/>
          <w:sz w:val="24"/>
          <w:szCs w:val="24"/>
        </w:rPr>
      </w:pPr>
      <w:r>
        <w:rPr>
          <w:rFonts w:ascii="Twentieth Century" w:hAnsi="Twentieth Century" w:eastAsia="Twentieth Century" w:cs="Twentieth Century"/>
          <w:sz w:val="24"/>
          <w:szCs w:val="24"/>
        </w:rPr>
        <w:t xml:space="preserve">关于第17届缔约方大会（CoP17）决定草案，我们建议各缔约方： </w:t>
      </w:r>
    </w:p>
    <w:p w:rsidR="009C0A0D" w:rsidRDefault="009C0A0D" w14:paraId="5AF54C25" w14:textId="77777777">
      <w:pPr>
        <w:shd w:val="clear" w:color="auto" w:fill="FFFFFF"/>
        <w:spacing w:line="240" w:lineRule="auto"/>
        <w:rPr>
          <w:rFonts w:ascii="Twentieth Century" w:hAnsi="Twentieth Century" w:eastAsia="Twentieth Century" w:cs="Twentieth Century"/>
          <w:sz w:val="24"/>
          <w:szCs w:val="24"/>
        </w:rPr>
      </w:pPr>
    </w:p>
    <w:p w:rsidR="009C0A0D" w:rsidRDefault="00000000" w14:paraId="0F7700E9" w14:textId="77777777">
      <w:pPr>
        <w:numPr>
          <w:ilvl w:val="0"/>
          <w:numId w:val="2"/>
        </w:numPr>
        <w:spacing w:line="240" w:lineRule="auto"/>
        <w:rPr>
          <w:rFonts w:ascii="Twentieth Century" w:hAnsi="Twentieth Century" w:eastAsia="Twentieth Century" w:cs="Twentieth Century"/>
          <w:i/>
          <w:iCs/>
        </w:rPr>
      </w:pPr>
      <w:r>
        <w:rPr>
          <w:rFonts w:ascii="Twentieth Century" w:hAnsi="Twentieth Century" w:eastAsia="Twentieth Century" w:cs="Twentieth Century"/>
          <w:b/>
          <w:bCs/>
          <w:color w:val="00B050"/>
          <w:sz w:val="24"/>
          <w:szCs w:val="24"/>
        </w:rPr>
        <w:t xml:space="preserve">保留</w:t>
      </w:r>
      <w:r>
        <w:rPr>
          <w:rFonts w:ascii="Twentieth Century" w:hAnsi="Twentieth Century" w:eastAsia="Twentieth Century" w:cs="Twentieth Century"/>
          <w:color w:val="00B050"/>
          <w:sz w:val="24"/>
          <w:szCs w:val="24"/>
        </w:rPr>
        <w:t xml:space="preserve">[去掉方括号]第2段中欢迎世界卫生组织《大流行病预防、防范和应对协定》的表述。 </w:t>
      </w:r>
      <w:r>
        <w:rPr>
          <w:rFonts w:ascii="Twentieth Century" w:hAnsi="Twentieth Century" w:eastAsia="Twentieth Century" w:cs="Twentieth Century"/>
          <w:sz w:val="24"/>
          <w:szCs w:val="24"/>
        </w:rPr>
        <w:t xml:space="preserve">《世卫组织协定》的通过是一项具有里程碑意义的协议</w:t>
      </w:r>
      <w:r>
        <w:rPr>
          <w:rFonts w:ascii="Twentieth Century" w:hAnsi="Twentieth Century" w:eastAsia="Twentieth Century" w:cs="Twentieth Century"/>
          <w:sz w:val="24"/>
          <w:szCs w:val="24"/>
        </w:rPr>
        <w:t xml:space="preserve">，</w:t>
      </w:r>
      <w:r>
        <w:rPr>
          <w:rFonts w:ascii="Twentieth Century" w:hAnsi="Twentieth Century" w:eastAsia="Twentieth Century" w:cs="Twentieth Century"/>
          <w:sz w:val="24"/>
          <w:szCs w:val="24"/>
        </w:rPr>
        <w:t xml:space="preserve">对生物多样性管理</w:t>
      </w:r>
      <w:r>
        <w:rPr>
          <w:rFonts w:ascii="Twentieth Century" w:hAnsi="Twentieth Century" w:eastAsia="Twentieth Century" w:cs="Twentieth Century"/>
          <w:sz w:val="24"/>
          <w:szCs w:val="24"/>
        </w:rPr>
        <w:t xml:space="preserve">以</w:t>
      </w:r>
      <w:r>
        <w:rPr>
          <w:rFonts w:ascii="Twentieth Century" w:hAnsi="Twentieth Century" w:eastAsia="Twentieth Century" w:cs="Twentieth Century"/>
          <w:sz w:val="24"/>
          <w:szCs w:val="24"/>
        </w:rPr>
        <w:t xml:space="preserve">预防下一次人畜共患病大流行</w:t>
      </w:r>
      <w:r>
        <w:rPr>
          <w:rFonts w:ascii="Twentieth Century" w:hAnsi="Twentieth Century" w:eastAsia="Twentieth Century" w:cs="Twentieth Century"/>
          <w:sz w:val="24"/>
          <w:szCs w:val="24"/>
        </w:rPr>
        <w:t xml:space="preserve">具有重要影响</w:t>
      </w:r>
      <w:r>
        <w:rPr>
          <w:rFonts w:ascii="Twentieth Century" w:hAnsi="Twentieth Century" w:eastAsia="Twentieth Century" w:cs="Twentieth Century"/>
          <w:sz w:val="24"/>
          <w:szCs w:val="24"/>
        </w:rPr>
        <w:t xml:space="preserve">。《全球行动计划》的设计旨在与《世卫组织协定》下考虑的活动保持兼容并相辅相成。然而，为了确保将生物多样性相关或与之相关的源头预防（即深度预防）战略纳入国家“同一健康”战略和计划，加强对话并为缔约方提供支持至关重要。</w:t>
      </w:r>
    </w:p>
    <w:p w:rsidR="009C0A0D" w:rsidRDefault="00000000" w14:paraId="636A9979" w14:textId="77777777">
      <w:pPr>
        <w:numPr>
          <w:ilvl w:val="0"/>
          <w:numId w:val="2"/>
        </w:numPr>
        <w:spacing w:line="240" w:lineRule="auto"/>
        <w:rPr>
          <w:rFonts w:ascii="Twentieth Century" w:hAnsi="Twentieth Century" w:eastAsia="Twentieth Century" w:cs="Twentieth Century"/>
          <w:sz w:val="24"/>
          <w:szCs w:val="24"/>
        </w:rPr>
      </w:pPr>
      <w:r>
        <w:rPr>
          <w:rFonts w:ascii="Twentieth Century" w:hAnsi="Twentieth Century" w:eastAsia="Twentieth Century" w:cs="Twentieth Century"/>
          <w:b/>
          <w:bCs/>
          <w:color w:val="00B050"/>
          <w:sz w:val="24"/>
          <w:szCs w:val="24"/>
        </w:rPr>
        <w:t xml:space="preserve">保留 </w:t>
      </w:r>
      <w:r>
        <w:rPr>
          <w:rFonts w:ascii="Twentieth Century" w:hAnsi="Twentieth Century" w:eastAsia="Twentieth Century" w:cs="Twentieth Century"/>
          <w:color w:val="00B050"/>
          <w:sz w:val="24"/>
          <w:szCs w:val="24"/>
        </w:rPr>
        <w:t xml:space="preserve">OP7 中的文本[去掉方括号]，特别是未加方括号的子段落，该段落要求秘书处汇总各缔约方关于《全球行动计划》实施情况以及将生物多样性与健康之间相互联系纳入主流的信息。</w:t>
      </w:r>
      <w:r>
        <w:rPr>
          <w:rFonts w:ascii="Twentieth Century" w:hAnsi="Twentieth Century" w:eastAsia="Twentieth Century" w:cs="Twentieth Century"/>
          <w:sz w:val="24"/>
          <w:szCs w:val="24"/>
        </w:rPr>
        <w:t xml:space="preserve"> 目前尚无针对《全球行动计划》的正式报告机制，这是在将指标和衡量标准更好地纳入KM-GBF实施以及规划、监测、报告和审查周期之前的关键过渡步骤。 </w:t>
      </w:r>
    </w:p>
    <w:sectPr w:rsidR="009C0A0D">
      <w:headerReference w:type="default" r:id="rId34"/>
      <w:headerReference w:type="first" r:id="rId35"/>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3D75FC" w:rsidRDefault="003D75FC" w14:paraId="536E82BA" w14:textId="77777777">
      <w:pPr>
        <w:spacing w:line="240" w:lineRule="auto"/>
      </w:pPr>
      <w:r>
        <w:separator/>
      </w:r>
    </w:p>
  </w:endnote>
  <w:endnote w:type="continuationSeparator" w:id="0">
    <w:p w:rsidR="003D75FC" w:rsidRDefault="003D75FC" w14:paraId="1C54FB36"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Verdana">
    <w:panose1 w:val="020B0604030504040204"/>
    <w:charset w:val="00"/>
    <w:family w:val="swiss"/>
    <w:pitch w:val="variable"/>
    <w:sig w:usb0="A10006FF" w:usb1="4000205B" w:usb2="00000010" w:usb3="00000000" w:csb0="0000019F" w:csb1="00000000"/>
    <w:embedRegular r:id="rId1" w:fontKey="{2E14507B-7A16-C849-95F1-BA2CED573463}"/>
  </w:font>
  <w:font w:name="Times New Roman">
    <w:panose1 w:val="02020603050405020304"/>
    <w:charset w:val="00"/>
    <w:family w:val="roman"/>
    <w:pitch w:val="variable"/>
    <w:sig w:usb0="E0002EFF" w:usb1="C000785B" w:usb2="00000009" w:usb3="00000000" w:csb0="000001FF" w:csb1="00000000"/>
    <w:embedRegular r:id="rId2" w:fontKey="{89764957-54A2-C34C-8AE6-4E7942CF2D24}"/>
  </w:font>
  <w:font w:name="Arial">
    <w:panose1 w:val="020B0604020202020204"/>
    <w:charset w:val="00"/>
    <w:family w:val="swiss"/>
    <w:pitch w:val="variable"/>
    <w:sig w:usb0="E0002AFF" w:usb1="C0007843" w:usb2="00000009" w:usb3="00000000" w:csb0="000001FF" w:csb1="00000000"/>
    <w:embedRegular r:id="rId3" w:fontKey="{7C1987C3-A418-EE48-9462-BC0A0C668178}"/>
    <w:embedItalic r:id="rId4" w:fontKey="{55164545-9D5B-374A-9234-1DCDF06E6C7A}"/>
  </w:font>
  <w:font w:name="Twentieth Century">
    <w:altName w:val="Calibri"/>
    <w:panose1 w:val="020B0604020202020204"/>
    <w:charset w:val="00"/>
    <w:family w:val="auto"/>
    <w:pitch w:val="default"/>
  </w:font>
  <w:font w:name="Calibri">
    <w:panose1 w:val="020F0502020204030204"/>
    <w:charset w:val="00"/>
    <w:family w:val="swiss"/>
    <w:pitch w:val="variable"/>
    <w:sig w:usb0="E4002EFF" w:usb1="C200247B" w:usb2="00000009" w:usb3="00000000" w:csb0="000001FF" w:csb1="00000000"/>
    <w:embedRegular r:id="rId8" w:fontKey="{41F8F5F5-BDCF-A441-9025-F7D66A2868B0}"/>
  </w:font>
  <w:font w:name="Cambria">
    <w:panose1 w:val="02040503050406030204"/>
    <w:charset w:val="00"/>
    <w:family w:val="roman"/>
    <w:pitch w:val="variable"/>
    <w:sig w:usb0="E00006FF" w:usb1="420024FF" w:usb2="02000000" w:usb3="00000000" w:csb0="0000019F" w:csb1="00000000"/>
    <w:embedRegular r:id="rId9" w:fontKey="{FF509B26-167D-344A-ADEF-C5EDB62C5F7A}"/>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3D75FC" w:rsidRDefault="003D75FC" w14:paraId="09D12794" w14:textId="77777777">
      <w:pPr>
        <w:spacing w:line="240" w:lineRule="auto"/>
      </w:pPr>
      <w:r>
        <w:separator/>
      </w:r>
    </w:p>
  </w:footnote>
  <w:footnote w:type="continuationSeparator" w:id="0">
    <w:p w:rsidR="003D75FC" w:rsidRDefault="003D75FC" w14:paraId="5BD43C13"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9C0A0D" w:rsidRDefault="00000000" w14:paraId="15151F6B" w14:textId="77777777">
    <w:pPr>
      <w:rPr>
        <w:rFonts w:ascii="Twentieth Century" w:hAnsi="Twentieth Century" w:eastAsia="Twentieth Century" w:cs="Twentieth Century"/>
        <w:color w:val="F9CB9C"/>
      </w:rPr>
    </w:pPr>
    <w:r>
      <w:rPr>
        <w:rFonts w:ascii="Twentieth Century" w:hAnsi="Twentieth Century" w:eastAsia="Twentieth Century" w:cs="Twentieth Century"/>
        <w:color w:val="F9CB9C"/>
      </w:rPr>
      <w:t xml:space="preserve">更新于：2026年9月9日</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Pr="003444C9" w:rsidR="009C0A0D" w:rsidRDefault="003444C9" w14:paraId="02436478" w14:textId="2C70A13A">
    <w:pPr>
      <w:rPr>
        <w:rFonts w:ascii="Twentieth Century" w:hAnsi="Twentieth Century" w:eastAsia="Twentieth Century" w:cs="Twentieth Century"/>
        <w:color w:val="F9CB9C"/>
      </w:rPr>
    </w:pPr>
    <w:r w:rsidRPr="003444C9">
      <w:rPr>
        <w:rFonts w:ascii="Twentieth Century" w:hAnsi="Twentieth Century" w:eastAsia="Twentieth Century" w:cs="Twentieth Century"/>
        <w:color w:val="D99594" w:themeColor="accent2" w:themeTint="99"/>
      </w:rPr>
      <w:t xml:space="preserve">机器翻译</w:t>
    </w:r>
    <w:r>
      <w:rPr>
        <w:rFonts w:ascii="Twentieth Century" w:hAnsi="Twentieth Century" w:eastAsia="Twentieth Century" w:cs="Twentieth Century"/>
        <w:color w:val="F9CB9C"/>
      </w:rPr>
      <w:t xml:space="preserve">——</w:t>
    </w:r>
    <w:r w:rsidR="00000000">
      <w:rPr>
        <w:rFonts w:ascii="Twentieth Century" w:hAnsi="Twentieth Century" w:eastAsia="Twentieth Century" w:cs="Twentieth Century"/>
        <w:color w:val="F9CB9C"/>
      </w:rPr>
      <w:t xml:space="preserve">更新于：2026年9月30日</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C9B1ED7"/>
    <w:multiLevelType w:val="multilevel"/>
    <w:tmpl w:val="8918EAA0"/>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587E3352"/>
    <w:multiLevelType w:val="multilevel"/>
    <w:tmpl w:val="0C0A3702"/>
    <w:lvl w:ilvl="0">
      <w:start w:val="1"/>
      <w:numFmt w:val="bullet"/>
      <w:lvlText w:val="●"/>
      <w:lvlJc w:val="left"/>
      <w:pPr>
        <w:ind w:left="720" w:hanging="360"/>
      </w:pPr>
      <w:rPr>
        <w:color w:val="000000"/>
        <w:sz w:val="20"/>
        <w:szCs w:val="20"/>
        <w:u w:val="none"/>
        <w:shd w:val="clear" w:color="auto" w:fill="auto"/>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699666910">
    <w:abstractNumId w:val="0"/>
  </w:num>
  <w:num w:numId="2" w16cid:durableId="390159229">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0A0D"/>
    <w:rsid w:val="003444C9"/>
    <w:rsid w:val="003D75FC"/>
    <w:rsid w:val="009C0A0D"/>
    <w:rsid w:val="009F68D8"/>
    <w:rsid w:val="00D05B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BCDA2E"/>
  <w15:docId w15:val="{76573B5B-35E2-214F-A712-E35A0190C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hd w:val="clear" w:color="auto" w:fill="FFFFFF"/>
      <w:spacing w:line="240" w:lineRule="auto"/>
      <w:outlineLvl w:val="0"/>
    </w:pPr>
    <w:rPr>
      <w:rFonts w:ascii="Twentieth Century" w:eastAsia="Twentieth Century" w:hAnsi="Twentieth Century" w:cs="Twentieth Century"/>
      <w:b/>
      <w:bCs/>
      <w:sz w:val="24"/>
      <w:szCs w:val="24"/>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3444C9"/>
    <w:pPr>
      <w:tabs>
        <w:tab w:val="center" w:pos="4680"/>
        <w:tab w:val="right" w:pos="9360"/>
      </w:tabs>
      <w:spacing w:line="240" w:lineRule="auto"/>
    </w:pPr>
  </w:style>
  <w:style w:type="character" w:customStyle="1" w:styleId="HeaderChar">
    <w:name w:val="Header Char"/>
    <w:basedOn w:val="DefaultParagraphFont"/>
    <w:link w:val="Header"/>
    <w:uiPriority w:val="99"/>
    <w:rsid w:val="003444C9"/>
  </w:style>
  <w:style w:type="paragraph" w:styleId="Footer">
    <w:name w:val="footer"/>
    <w:basedOn w:val="Normal"/>
    <w:link w:val="FooterChar"/>
    <w:uiPriority w:val="99"/>
    <w:unhideWhenUsed/>
    <w:rsid w:val="003444C9"/>
    <w:pPr>
      <w:tabs>
        <w:tab w:val="center" w:pos="4680"/>
        <w:tab w:val="right" w:pos="9360"/>
      </w:tabs>
      <w:spacing w:line="240" w:lineRule="auto"/>
    </w:pPr>
  </w:style>
  <w:style w:type="character" w:customStyle="1" w:styleId="FooterChar">
    <w:name w:val="Footer Char"/>
    <w:basedOn w:val="DefaultParagraphFont"/>
    <w:link w:val="Footer"/>
    <w:uiPriority w:val="99"/>
    <w:rsid w:val="003444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cbd.int/doc/recommendations/sbi-07/sbi-07-rec-01-en.pdf" TargetMode="External"/><Relationship Id="rId18" Type="http://schemas.openxmlformats.org/officeDocument/2006/relationships/hyperlink" Target="https://iucn.org/resources/grey-literature/improving-outcome-based-effectiveness-assessments-protected-and-conserved" TargetMode="External"/><Relationship Id="rId26" Type="http://schemas.openxmlformats.org/officeDocument/2006/relationships/hyperlink" Target="https://www.cbd.int/doc/c/6f97/2c4f/c563b5e0b7eb92cb427f1634/cop-17-11-en.pdf" TargetMode="External"/><Relationship Id="rId21" Type="http://schemas.openxmlformats.org/officeDocument/2006/relationships/hyperlink" Target="https://www.cbd.int/doc/c/6f97/2c4f/c563b5e0b7eb92cb427f1634/cop-17-11-en.pdf" TargetMode="External"/><Relationship Id="rId34" Type="http://schemas.openxmlformats.org/officeDocument/2006/relationships/header" Target="header1.xml"/><Relationship Id="rId7" Type="http://schemas.openxmlformats.org/officeDocument/2006/relationships/image" Target="media/image1.png"/><Relationship Id="rId12" Type="http://schemas.openxmlformats.org/officeDocument/2006/relationships/hyperlink" Target="https://www.cbd.int/doc/recommendations/sbi-07/sbi-07-rec-03-en.pdf" TargetMode="External"/><Relationship Id="rId17" Type="http://schemas.openxmlformats.org/officeDocument/2006/relationships/hyperlink" Target="https://www.cbd.int/doc/recommendations/sbi-07/sbi-07-rec-01-en.pdf" TargetMode="External"/><Relationship Id="rId25" Type="http://schemas.openxmlformats.org/officeDocument/2006/relationships/hyperlink" Target="https://www.cbd.int/doc/recommendations/sbstta-27/sbstta-27-rec-03-en.pdf" TargetMode="External"/><Relationship Id="rId33" Type="http://schemas.openxmlformats.org/officeDocument/2006/relationships/hyperlink" Target="http://wcs.org/cbd" TargetMode="External"/><Relationship Id="rId2" Type="http://schemas.openxmlformats.org/officeDocument/2006/relationships/styles" Target="styles.xml"/><Relationship Id="rId16" Type="http://schemas.openxmlformats.org/officeDocument/2006/relationships/hyperlink" Target="https://womenoceanguardians.org/" TargetMode="External"/><Relationship Id="rId20" Type="http://schemas.openxmlformats.org/officeDocument/2006/relationships/hyperlink" Target="https://www.cbd.int/doc/c/6f97/2c4f/c563b5e0b7eb92cb427f1634/cop-17-11-en.pdf" TargetMode="External"/><Relationship Id="rId29" Type="http://schemas.openxmlformats.org/officeDocument/2006/relationships/hyperlink" Target="https://s3.amazonaws.com/km.documents.attachments/33d9/402c/e0bb3caf043664a5f3c96887"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bd.int/doc/recommendations/sbi-07/sbi-07-rec-02-en.pdf" TargetMode="External"/><Relationship Id="rId24" Type="http://schemas.openxmlformats.org/officeDocument/2006/relationships/hyperlink" Target="https://newsroom.wcs.org/News-Releases/articleType/ArticleView/articleId/26071/73-of-the-Worlds-Ocean-Protected-Areas-Are-Polluted-by-Sewage.aspx" TargetMode="External"/><Relationship Id="rId32" Type="http://schemas.openxmlformats.org/officeDocument/2006/relationships/hyperlink" Target="https://www.cbd.int/doc/c/8bcf/56e0/8f1260e34fb25479b9aed2c6/cop-17-07-en.pdf" TargetMode="Externa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zenodo.org/records/17653674" TargetMode="External"/><Relationship Id="rId23" Type="http://schemas.openxmlformats.org/officeDocument/2006/relationships/hyperlink" Target="https://www.cbd.int/doc/recommendations/sbstta-27/sbstta-27-rec-06-en.pdf" TargetMode="External"/><Relationship Id="rId28" Type="http://schemas.openxmlformats.org/officeDocument/2006/relationships/hyperlink" Target="https://s3.amazonaws.com/km.documents.attachments/1137/7f23/e7da2c596e0c73d2029517a6" TargetMode="External"/><Relationship Id="rId36" Type="http://schemas.openxmlformats.org/officeDocument/2006/relationships/fontTable" Target="fontTable.xml"/><Relationship Id="rId10" Type="http://schemas.openxmlformats.org/officeDocument/2006/relationships/hyperlink" Target="https://www.cbd.int/doc/c/1184/2cd3/45b33416ff90ca3353c32b3e/sbi-07-15-en.pdf" TargetMode="External"/><Relationship Id="rId19" Type="http://schemas.openxmlformats.org/officeDocument/2006/relationships/hyperlink" Target="https://www.cbd.int/doc/recommendations/sbi-06/sbi-06-rec-06-en.pdf" TargetMode="External"/><Relationship Id="rId31" Type="http://schemas.openxmlformats.org/officeDocument/2006/relationships/hyperlink" Target="https://www.cbd.int/doc/recommendations/sbstta-27/sbstta-27-rec-10-en.pdf" TargetMode="External"/><Relationship Id="rId4" Type="http://schemas.openxmlformats.org/officeDocument/2006/relationships/webSettings" Target="webSettings.xml"/><Relationship Id="rId9" Type="http://schemas.openxmlformats.org/officeDocument/2006/relationships/hyperlink" Target="mailto:adegemmis@wcs.org" TargetMode="External"/><Relationship Id="rId14" Type="http://schemas.openxmlformats.org/officeDocument/2006/relationships/hyperlink" Target="https://conbio.onlinelibrary.wiley.com/doi/10.1111/csp2.70189" TargetMode="External"/><Relationship Id="rId22" Type="http://schemas.openxmlformats.org/officeDocument/2006/relationships/hyperlink" Target="https://www.cbd.int/doc/recommendations/sbstta-28/sbstta-28-rec-05-en.pdf" TargetMode="External"/><Relationship Id="rId27" Type="http://schemas.openxmlformats.org/officeDocument/2006/relationships/hyperlink" Target="https://s3.amazonaws.com/km.documents.attachments/13c9/9291/fb58393780165ad2bf34abff" TargetMode="External"/><Relationship Id="rId30" Type="http://schemas.openxmlformats.org/officeDocument/2006/relationships/hyperlink" Target="https://www.cbd.int/doc/recommendations/sbstta-28/sbstta-28-rec-04-en.pdf" TargetMode="External"/><Relationship Id="rId35" Type="http://schemas.openxmlformats.org/officeDocument/2006/relationships/header" Target="header2.xml"/><Relationship Id="rId8" Type="http://schemas.openxmlformats.org/officeDocument/2006/relationships/hyperlink" Target="http://www.wcs.org" TargetMode="External"/><Relationship Id="rId3" Type="http://schemas.openxmlformats.org/officeDocument/2006/relationships/settings" Target="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3218</Words>
  <Characters>18346</Characters>
  <Application>Microsoft Office Word</Application>
  <DocSecurity>0</DocSecurity>
  <Lines>152</Lines>
  <Paragraphs>43</Paragraphs>
  <ScaleCrop>false</ScaleCrop>
  <Company/>
  <LinksUpToDate>false</LinksUpToDate>
  <CharactersWithSpaces>21521</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lastModifiedBy>DeGemmis, Alfred</lastModifiedBy>
  <revision>3</revision>
  <dcterms:created xsi:type="dcterms:W3CDTF">2026-10-01T17:01:00.0000000Z</dcterms:created>
  <dcterms:modified xsi:type="dcterms:W3CDTF">2026-10-01T17:01:00.0000000Z</dcterms:modified>
  <keywords>, docId:5C8B65FFE81115080582755C05BED02A</keywords>
</coreProperties>
</file>