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EB11" w14:textId="3A1FEA8D" w:rsidR="00730316" w:rsidRDefault="0096636C" w:rsidP="00C9257D">
      <w:pPr>
        <w:spacing w:after="0" w:line="240" w:lineRule="auto"/>
        <w:rPr>
          <w:rFonts w:ascii="Franklin Gothic Book" w:hAnsi="Franklin Gothic Book"/>
          <w:b/>
          <w:sz w:val="24"/>
        </w:rPr>
      </w:pPr>
      <w:r>
        <w:rPr>
          <w:rFonts w:ascii="Franklin Gothic Book" w:hAnsi="Franklin Gothic Book"/>
          <w:b/>
          <w:noProof/>
          <w:sz w:val="24"/>
        </w:rPr>
        <w:drawing>
          <wp:anchor distT="0" distB="0" distL="114300" distR="114300" simplePos="0" relativeHeight="251659264" behindDoc="0" locked="0" layoutInCell="1" allowOverlap="1" wp14:anchorId="69039F31" wp14:editId="74D69A67">
            <wp:simplePos x="0" y="0"/>
            <wp:positionH relativeFrom="column">
              <wp:posOffset>4167505</wp:posOffset>
            </wp:positionH>
            <wp:positionV relativeFrom="paragraph">
              <wp:posOffset>0</wp:posOffset>
            </wp:positionV>
            <wp:extent cx="1630680" cy="581660"/>
            <wp:effectExtent l="0" t="0" r="0" b="8890"/>
            <wp:wrapThrough wrapText="bothSides">
              <wp:wrapPolygon edited="0">
                <wp:start x="505" y="2122"/>
                <wp:lineTo x="252" y="6367"/>
                <wp:lineTo x="1262" y="18393"/>
                <wp:lineTo x="5551" y="19808"/>
                <wp:lineTo x="13374" y="21223"/>
                <wp:lineTo x="14383" y="21223"/>
                <wp:lineTo x="15393" y="14856"/>
                <wp:lineTo x="20944" y="13441"/>
                <wp:lineTo x="20944" y="9197"/>
                <wp:lineTo x="14636" y="2122"/>
                <wp:lineTo x="505" y="212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S_LOGOTY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0680" cy="581660"/>
                    </a:xfrm>
                    <a:prstGeom prst="rect">
                      <a:avLst/>
                    </a:prstGeom>
                  </pic:spPr>
                </pic:pic>
              </a:graphicData>
            </a:graphic>
            <wp14:sizeRelH relativeFrom="page">
              <wp14:pctWidth>0</wp14:pctWidth>
            </wp14:sizeRelH>
            <wp14:sizeRelV relativeFrom="page">
              <wp14:pctHeight>0</wp14:pctHeight>
            </wp14:sizeRelV>
          </wp:anchor>
        </w:drawing>
      </w:r>
    </w:p>
    <w:p w14:paraId="23AD42DC" w14:textId="27C85D2B" w:rsidR="00C9257D" w:rsidRPr="00C9257D" w:rsidRDefault="00C9257D" w:rsidP="00C9257D">
      <w:pPr>
        <w:spacing w:after="0" w:line="240" w:lineRule="auto"/>
        <w:rPr>
          <w:rFonts w:ascii="Franklin Gothic Book" w:hAnsi="Franklin Gothic Book"/>
          <w:b/>
          <w:sz w:val="24"/>
        </w:rPr>
      </w:pPr>
      <w:r>
        <w:rPr>
          <w:rFonts w:ascii="Franklin Gothic Book" w:hAnsi="Franklin Gothic Book"/>
          <w:b/>
          <w:sz w:val="24"/>
        </w:rPr>
        <w:t xml:space="preserve">WCS </w:t>
      </w:r>
      <w:r w:rsidR="00101DCD">
        <w:rPr>
          <w:rFonts w:ascii="Franklin Gothic Book" w:hAnsi="Franklin Gothic Book"/>
          <w:b/>
          <w:sz w:val="24"/>
        </w:rPr>
        <w:t xml:space="preserve">Recommendations: </w:t>
      </w:r>
      <w:r w:rsidR="00101DCD" w:rsidRPr="00A322E6">
        <w:rPr>
          <w:rFonts w:ascii="Franklin Gothic Book" w:hAnsi="Franklin Gothic Book"/>
          <w:b/>
          <w:color w:val="FF0000"/>
          <w:sz w:val="24"/>
        </w:rPr>
        <w:t>In-person</w:t>
      </w:r>
      <w:r w:rsidRPr="00A322E6">
        <w:rPr>
          <w:rFonts w:ascii="Franklin Gothic Book" w:hAnsi="Franklin Gothic Book"/>
          <w:b/>
          <w:color w:val="FF0000"/>
          <w:sz w:val="24"/>
        </w:rPr>
        <w:t xml:space="preserve"> </w:t>
      </w:r>
      <w:r>
        <w:rPr>
          <w:rFonts w:ascii="Franklin Gothic Book" w:hAnsi="Franklin Gothic Book"/>
          <w:b/>
          <w:sz w:val="24"/>
        </w:rPr>
        <w:t>SBSTTA-24 and SBI-3</w:t>
      </w:r>
    </w:p>
    <w:p w14:paraId="48EAC2C5" w14:textId="46C643E1" w:rsidR="00C9257D" w:rsidRPr="00C9257D" w:rsidRDefault="007F2301" w:rsidP="00C9257D">
      <w:pPr>
        <w:spacing w:after="0" w:line="240" w:lineRule="auto"/>
        <w:rPr>
          <w:rFonts w:ascii="Franklin Gothic Book" w:hAnsi="Franklin Gothic Book"/>
          <w:szCs w:val="21"/>
          <w:u w:val="single"/>
        </w:rPr>
      </w:pPr>
      <w:r>
        <w:rPr>
          <w:rFonts w:ascii="Franklin Gothic Book" w:hAnsi="Franklin Gothic Book"/>
          <w:sz w:val="24"/>
        </w:rPr>
        <w:t>Recommendations for</w:t>
      </w:r>
      <w:r w:rsidR="00C9257D">
        <w:rPr>
          <w:rFonts w:ascii="Franklin Gothic Book" w:hAnsi="Franklin Gothic Book"/>
          <w:sz w:val="24"/>
        </w:rPr>
        <w:t xml:space="preserve"> CBD Parties</w:t>
      </w:r>
    </w:p>
    <w:p w14:paraId="713ED907" w14:textId="42F9E803" w:rsidR="00C9257D" w:rsidRDefault="00C9257D" w:rsidP="00C9257D">
      <w:pPr>
        <w:spacing w:after="0" w:line="240" w:lineRule="auto"/>
        <w:rPr>
          <w:rFonts w:ascii="Franklin Gothic Book" w:hAnsi="Franklin Gothic Book"/>
          <w:b/>
          <w:sz w:val="21"/>
          <w:szCs w:val="21"/>
          <w:u w:val="single"/>
        </w:rPr>
      </w:pPr>
    </w:p>
    <w:p w14:paraId="1318DD1A" w14:textId="3D612AEC" w:rsidR="00C9257D" w:rsidRDefault="00C9257D" w:rsidP="00C9257D">
      <w:pPr>
        <w:spacing w:after="0" w:line="240" w:lineRule="auto"/>
        <w:rPr>
          <w:rFonts w:ascii="Franklin Gothic Book" w:hAnsi="Franklin Gothic Book"/>
          <w:b/>
          <w:sz w:val="21"/>
          <w:szCs w:val="21"/>
          <w:u w:val="single"/>
        </w:rPr>
      </w:pPr>
    </w:p>
    <w:p w14:paraId="10D0F92C" w14:textId="4F86521B" w:rsidR="006651E6" w:rsidRPr="007F2301" w:rsidRDefault="007F2301" w:rsidP="006651E6">
      <w:pPr>
        <w:spacing w:after="0" w:line="240" w:lineRule="auto"/>
        <w:rPr>
          <w:rFonts w:ascii="Franklin Gothic Book" w:hAnsi="Franklin Gothic Book"/>
          <w:b/>
          <w:sz w:val="21"/>
          <w:szCs w:val="21"/>
          <w:u w:val="single"/>
        </w:rPr>
      </w:pPr>
      <w:r>
        <w:rPr>
          <w:rFonts w:ascii="Franklin Gothic Book" w:hAnsi="Franklin Gothic Book"/>
          <w:b/>
          <w:sz w:val="21"/>
          <w:szCs w:val="21"/>
          <w:u w:val="single"/>
        </w:rPr>
        <w:t xml:space="preserve">Table of </w:t>
      </w:r>
      <w:r w:rsidR="006651E6" w:rsidRPr="007F2301">
        <w:rPr>
          <w:rFonts w:ascii="Franklin Gothic Book" w:hAnsi="Franklin Gothic Book"/>
          <w:b/>
          <w:sz w:val="21"/>
          <w:szCs w:val="21"/>
          <w:u w:val="single"/>
        </w:rPr>
        <w:t>Contents</w:t>
      </w:r>
    </w:p>
    <w:p w14:paraId="3BF3B944" w14:textId="44298E4B" w:rsidR="006651E6" w:rsidRPr="007F2301" w:rsidRDefault="006651E6" w:rsidP="006651E6">
      <w:pPr>
        <w:spacing w:after="0" w:line="240" w:lineRule="auto"/>
        <w:rPr>
          <w:rFonts w:ascii="Franklin Gothic Book" w:hAnsi="Franklin Gothic Book"/>
          <w:b/>
          <w:sz w:val="21"/>
          <w:szCs w:val="21"/>
          <w:u w:val="single"/>
        </w:rPr>
      </w:pPr>
    </w:p>
    <w:p w14:paraId="39260074" w14:textId="1B2CDA8A" w:rsidR="006651E6" w:rsidRPr="007F2301" w:rsidRDefault="005F306D" w:rsidP="006651E6">
      <w:pPr>
        <w:spacing w:after="0" w:line="240" w:lineRule="auto"/>
        <w:rPr>
          <w:rFonts w:ascii="Franklin Gothic Book" w:hAnsi="Franklin Gothic Book"/>
          <w:b/>
          <w:sz w:val="21"/>
          <w:szCs w:val="21"/>
        </w:rPr>
      </w:pPr>
      <w:hyperlink w:anchor="_Introduction_to_WCS" w:history="1">
        <w:r w:rsidR="006651E6" w:rsidRPr="007F2301">
          <w:rPr>
            <w:rStyle w:val="Hyperlink"/>
            <w:rFonts w:ascii="Franklin Gothic Book" w:hAnsi="Franklin Gothic Book"/>
            <w:b/>
            <w:sz w:val="21"/>
            <w:szCs w:val="21"/>
            <w:u w:val="none"/>
          </w:rPr>
          <w:t>Introduction to WCS</w:t>
        </w:r>
      </w:hyperlink>
    </w:p>
    <w:p w14:paraId="10174CF5" w14:textId="34F8468D" w:rsidR="006651E6" w:rsidRPr="00206244" w:rsidRDefault="005F306D" w:rsidP="006651E6">
      <w:pPr>
        <w:spacing w:after="0" w:line="240" w:lineRule="auto"/>
        <w:rPr>
          <w:rFonts w:ascii="Franklin Gothic Book" w:hAnsi="Franklin Gothic Book"/>
          <w:b/>
          <w:sz w:val="21"/>
          <w:szCs w:val="21"/>
        </w:rPr>
      </w:pPr>
      <w:hyperlink w:anchor="_24th_Meeting_of" w:history="1">
        <w:r w:rsidR="006651E6" w:rsidRPr="00206244">
          <w:rPr>
            <w:rStyle w:val="Hyperlink"/>
            <w:rFonts w:ascii="Franklin Gothic Book" w:hAnsi="Franklin Gothic Book"/>
            <w:b/>
            <w:sz w:val="21"/>
            <w:szCs w:val="21"/>
            <w:u w:val="none"/>
          </w:rPr>
          <w:t>24</w:t>
        </w:r>
        <w:r w:rsidR="006651E6" w:rsidRPr="00206244">
          <w:rPr>
            <w:rStyle w:val="Hyperlink"/>
            <w:rFonts w:ascii="Franklin Gothic Book" w:hAnsi="Franklin Gothic Book"/>
            <w:b/>
            <w:sz w:val="21"/>
            <w:szCs w:val="21"/>
            <w:u w:val="none"/>
            <w:vertAlign w:val="superscript"/>
          </w:rPr>
          <w:t>th</w:t>
        </w:r>
        <w:r w:rsidR="006651E6" w:rsidRPr="00206244">
          <w:rPr>
            <w:rStyle w:val="Hyperlink"/>
            <w:rFonts w:ascii="Franklin Gothic Book" w:hAnsi="Franklin Gothic Book"/>
            <w:b/>
            <w:sz w:val="21"/>
            <w:szCs w:val="21"/>
            <w:u w:val="none"/>
          </w:rPr>
          <w:t xml:space="preserve"> Meeting of the Subsidiary Body on Scientific, Technical and Technological Advice (SBSTTA-24)</w:t>
        </w:r>
      </w:hyperlink>
    </w:p>
    <w:p w14:paraId="0233259D" w14:textId="1CD6C4EF" w:rsidR="006651E6" w:rsidRPr="00B361A0" w:rsidRDefault="005F306D" w:rsidP="00B361A0">
      <w:pPr>
        <w:spacing w:after="0" w:line="240" w:lineRule="auto"/>
        <w:ind w:left="720"/>
        <w:rPr>
          <w:rFonts w:ascii="Franklin Gothic Book" w:hAnsi="Franklin Gothic Book"/>
          <w:sz w:val="21"/>
          <w:szCs w:val="21"/>
        </w:rPr>
      </w:pPr>
      <w:hyperlink w:anchor="_SBSTTA-24_Agenda_Item" w:history="1">
        <w:r w:rsidR="006651E6" w:rsidRPr="00206244">
          <w:rPr>
            <w:rStyle w:val="Hyperlink"/>
            <w:rFonts w:ascii="Franklin Gothic Book" w:hAnsi="Franklin Gothic Book"/>
            <w:sz w:val="21"/>
            <w:szCs w:val="21"/>
            <w:u w:val="none"/>
          </w:rPr>
          <w:t>Agenda Item 3: “Post-2020 global biodiversity framework”</w:t>
        </w:r>
      </w:hyperlink>
    </w:p>
    <w:p w14:paraId="7F36B33A" w14:textId="3B901FB9" w:rsidR="006651E6" w:rsidRPr="00206244" w:rsidRDefault="005F306D" w:rsidP="006651E6">
      <w:pPr>
        <w:spacing w:after="0" w:line="240" w:lineRule="auto"/>
        <w:ind w:left="720"/>
        <w:rPr>
          <w:rFonts w:ascii="Franklin Gothic Book" w:hAnsi="Franklin Gothic Book"/>
          <w:sz w:val="21"/>
          <w:szCs w:val="21"/>
        </w:rPr>
      </w:pPr>
      <w:hyperlink w:anchor="_SBSTTA-24_Agenda_Item_1" w:history="1">
        <w:r w:rsidR="006651E6" w:rsidRPr="00206244">
          <w:rPr>
            <w:rStyle w:val="Hyperlink"/>
            <w:rFonts w:ascii="Franklin Gothic Book" w:hAnsi="Franklin Gothic Book"/>
            <w:sz w:val="21"/>
            <w:szCs w:val="21"/>
            <w:u w:val="none"/>
          </w:rPr>
          <w:t>Agenda Item 6: “Marine and coastal biodiversity”</w:t>
        </w:r>
      </w:hyperlink>
    </w:p>
    <w:p w14:paraId="5B1CC804" w14:textId="2AF57999" w:rsidR="006651E6" w:rsidRPr="00206244" w:rsidRDefault="005F306D" w:rsidP="007F2301">
      <w:pPr>
        <w:spacing w:after="0" w:line="240" w:lineRule="auto"/>
        <w:ind w:left="720"/>
        <w:rPr>
          <w:rFonts w:ascii="Franklin Gothic Book" w:hAnsi="Franklin Gothic Book"/>
          <w:sz w:val="21"/>
          <w:szCs w:val="21"/>
        </w:rPr>
      </w:pPr>
      <w:hyperlink w:anchor="_SBSTTA-24_Agenda_Item_2" w:history="1">
        <w:r w:rsidR="006651E6" w:rsidRPr="00206244">
          <w:rPr>
            <w:rStyle w:val="Hyperlink"/>
            <w:rFonts w:ascii="Franklin Gothic Book" w:hAnsi="Franklin Gothic Book"/>
            <w:sz w:val="21"/>
            <w:szCs w:val="21"/>
            <w:u w:val="none"/>
          </w:rPr>
          <w:t>Agenda Item 9: “Biodiversity and health”</w:t>
        </w:r>
      </w:hyperlink>
    </w:p>
    <w:p w14:paraId="605CAA6A" w14:textId="44674DC2" w:rsidR="006651E6" w:rsidRPr="00A959E5" w:rsidRDefault="005F306D" w:rsidP="006651E6">
      <w:pPr>
        <w:spacing w:after="0" w:line="240" w:lineRule="auto"/>
        <w:rPr>
          <w:rFonts w:ascii="Franklin Gothic Book" w:hAnsi="Franklin Gothic Book"/>
          <w:b/>
          <w:sz w:val="21"/>
          <w:szCs w:val="21"/>
        </w:rPr>
      </w:pPr>
      <w:hyperlink w:anchor="_3rd_Meeting_of" w:history="1">
        <w:r w:rsidR="006651E6" w:rsidRPr="00206244">
          <w:rPr>
            <w:rStyle w:val="Hyperlink"/>
            <w:rFonts w:ascii="Franklin Gothic Book" w:hAnsi="Franklin Gothic Book"/>
            <w:b/>
            <w:sz w:val="21"/>
            <w:szCs w:val="21"/>
            <w:u w:val="none"/>
          </w:rPr>
          <w:t>3rd Meeting of the Subsidiary Body on Implementation (SBI-3)</w:t>
        </w:r>
      </w:hyperlink>
    </w:p>
    <w:p w14:paraId="22E954A8" w14:textId="7F741CFD" w:rsidR="006651E6" w:rsidRDefault="005F306D" w:rsidP="005D2D20">
      <w:pPr>
        <w:spacing w:after="0" w:line="240" w:lineRule="auto"/>
        <w:ind w:firstLine="720"/>
        <w:rPr>
          <w:rStyle w:val="Hyperlink"/>
          <w:rFonts w:ascii="Franklin Gothic Book" w:hAnsi="Franklin Gothic Book"/>
          <w:sz w:val="21"/>
          <w:szCs w:val="21"/>
          <w:u w:val="none"/>
        </w:rPr>
      </w:pPr>
      <w:hyperlink w:anchor="_SBI-3_Agenda_Item_1" w:history="1">
        <w:r w:rsidR="006651E6" w:rsidRPr="00206244">
          <w:rPr>
            <w:rStyle w:val="Hyperlink"/>
            <w:rFonts w:ascii="Franklin Gothic Book" w:hAnsi="Franklin Gothic Book"/>
            <w:sz w:val="21"/>
            <w:szCs w:val="21"/>
            <w:u w:val="none"/>
          </w:rPr>
          <w:t>Agenda Item 6: “Resource mobilization and the financial mechanism”</w:t>
        </w:r>
      </w:hyperlink>
    </w:p>
    <w:p w14:paraId="24890901" w14:textId="27AD163E" w:rsidR="005A6604" w:rsidRPr="00B361A0" w:rsidRDefault="005F306D" w:rsidP="005A6604">
      <w:pPr>
        <w:spacing w:after="0" w:line="240" w:lineRule="auto"/>
        <w:rPr>
          <w:rFonts w:ascii="Franklin Gothic Book" w:hAnsi="Franklin Gothic Book"/>
          <w:b/>
          <w:bCs/>
          <w:sz w:val="21"/>
          <w:szCs w:val="21"/>
        </w:rPr>
      </w:pPr>
      <w:hyperlink r:id="rId9" w:anchor="_Annexes_with_" w:history="1">
        <w:r w:rsidR="005A6604" w:rsidRPr="00B361A0">
          <w:rPr>
            <w:rStyle w:val="Hyperlink"/>
            <w:rFonts w:ascii="Franklin Gothic Book" w:hAnsi="Franklin Gothic Book"/>
            <w:b/>
            <w:bCs/>
            <w:sz w:val="21"/>
            <w:szCs w:val="21"/>
            <w:u w:val="none"/>
          </w:rPr>
          <w:t>Annexes with “Redline” Versions</w:t>
        </w:r>
      </w:hyperlink>
    </w:p>
    <w:p w14:paraId="1E6E315D" w14:textId="1048277B" w:rsidR="005A6604" w:rsidRPr="00B361A0" w:rsidRDefault="005A6604" w:rsidP="005A6604">
      <w:pPr>
        <w:spacing w:after="0" w:line="240" w:lineRule="auto"/>
        <w:rPr>
          <w:rFonts w:ascii="Franklin Gothic Book" w:hAnsi="Franklin Gothic Book"/>
          <w:sz w:val="21"/>
          <w:szCs w:val="21"/>
        </w:rPr>
      </w:pPr>
      <w:r w:rsidRPr="00B361A0">
        <w:rPr>
          <w:rFonts w:ascii="Franklin Gothic Book" w:hAnsi="Franklin Gothic Book"/>
          <w:sz w:val="21"/>
          <w:szCs w:val="21"/>
        </w:rPr>
        <w:tab/>
      </w:r>
      <w:hyperlink w:anchor="_Annex_1:_Redline" w:history="1">
        <w:r w:rsidRPr="00B361A0">
          <w:rPr>
            <w:rStyle w:val="Hyperlink"/>
            <w:rFonts w:ascii="Franklin Gothic Book" w:hAnsi="Franklin Gothic Book"/>
            <w:sz w:val="21"/>
            <w:szCs w:val="21"/>
            <w:u w:val="none"/>
          </w:rPr>
          <w:t>Annex 1: Redline version of SBSTTA/24/L.3</w:t>
        </w:r>
      </w:hyperlink>
    </w:p>
    <w:p w14:paraId="13E02685" w14:textId="13CC6779" w:rsidR="005A6604" w:rsidRPr="00B361A0" w:rsidRDefault="005A6604" w:rsidP="005A6604">
      <w:pPr>
        <w:spacing w:after="0" w:line="240" w:lineRule="auto"/>
        <w:rPr>
          <w:rFonts w:ascii="Franklin Gothic Book" w:hAnsi="Franklin Gothic Book"/>
          <w:sz w:val="21"/>
          <w:szCs w:val="21"/>
        </w:rPr>
      </w:pPr>
      <w:r w:rsidRPr="00B361A0">
        <w:rPr>
          <w:rFonts w:ascii="Franklin Gothic Book" w:hAnsi="Franklin Gothic Book"/>
          <w:sz w:val="21"/>
          <w:szCs w:val="21"/>
        </w:rPr>
        <w:tab/>
      </w:r>
      <w:hyperlink w:anchor="_Annex_2:_Redline" w:history="1">
        <w:r w:rsidRPr="00B361A0">
          <w:rPr>
            <w:rStyle w:val="Hyperlink"/>
            <w:rFonts w:ascii="Franklin Gothic Book" w:hAnsi="Franklin Gothic Book"/>
            <w:sz w:val="21"/>
            <w:szCs w:val="21"/>
            <w:u w:val="none"/>
          </w:rPr>
          <w:t>Annex 2: Redline version of SBSTTA/24/CRP.2</w:t>
        </w:r>
      </w:hyperlink>
    </w:p>
    <w:p w14:paraId="38AE8671" w14:textId="08718B57" w:rsidR="005A6604" w:rsidRPr="00B361A0" w:rsidRDefault="005A6604" w:rsidP="005A6604">
      <w:pPr>
        <w:spacing w:after="0" w:line="240" w:lineRule="auto"/>
        <w:rPr>
          <w:rFonts w:ascii="Franklin Gothic Book" w:hAnsi="Franklin Gothic Book"/>
          <w:sz w:val="21"/>
          <w:szCs w:val="21"/>
        </w:rPr>
      </w:pPr>
      <w:r w:rsidRPr="00B361A0">
        <w:rPr>
          <w:rFonts w:ascii="Franklin Gothic Book" w:hAnsi="Franklin Gothic Book"/>
          <w:sz w:val="21"/>
          <w:szCs w:val="21"/>
        </w:rPr>
        <w:tab/>
      </w:r>
      <w:hyperlink w:anchor="_Annex_3._Non-Paper" w:history="1">
        <w:r w:rsidRPr="00B361A0">
          <w:rPr>
            <w:rStyle w:val="Hyperlink"/>
            <w:rFonts w:ascii="Franklin Gothic Book" w:hAnsi="Franklin Gothic Book"/>
            <w:sz w:val="21"/>
            <w:szCs w:val="21"/>
            <w:u w:val="none"/>
          </w:rPr>
          <w:t xml:space="preserve">Annex 3: Redline version of </w:t>
        </w:r>
        <w:r w:rsidR="00B361A0" w:rsidRPr="00B361A0">
          <w:rPr>
            <w:rStyle w:val="Hyperlink"/>
            <w:rFonts w:ascii="Franklin Gothic Book" w:hAnsi="Franklin Gothic Book"/>
            <w:sz w:val="21"/>
            <w:szCs w:val="21"/>
            <w:u w:val="none"/>
          </w:rPr>
          <w:t xml:space="preserve">SBSTTA-24 </w:t>
        </w:r>
        <w:r w:rsidR="00B361A0">
          <w:rPr>
            <w:rStyle w:val="Hyperlink"/>
            <w:rFonts w:ascii="Franklin Gothic Book" w:hAnsi="Franklin Gothic Book"/>
            <w:sz w:val="21"/>
            <w:szCs w:val="21"/>
            <w:u w:val="none"/>
          </w:rPr>
          <w:t>n</w:t>
        </w:r>
        <w:r w:rsidR="00B361A0" w:rsidRPr="00B361A0">
          <w:rPr>
            <w:rStyle w:val="Hyperlink"/>
            <w:rFonts w:ascii="Franklin Gothic Book" w:hAnsi="Franklin Gothic Book"/>
            <w:sz w:val="21"/>
            <w:szCs w:val="21"/>
            <w:u w:val="none"/>
          </w:rPr>
          <w:t>on-paper on item 9</w:t>
        </w:r>
      </w:hyperlink>
    </w:p>
    <w:p w14:paraId="6E88CA97" w14:textId="5920EE78" w:rsidR="006651E6" w:rsidRDefault="006651E6" w:rsidP="00C9257D">
      <w:pPr>
        <w:spacing w:after="0" w:line="240" w:lineRule="auto"/>
        <w:rPr>
          <w:rFonts w:ascii="Franklin Gothic Book" w:hAnsi="Franklin Gothic Book"/>
          <w:b/>
          <w:sz w:val="21"/>
          <w:szCs w:val="21"/>
          <w:u w:val="single"/>
        </w:rPr>
      </w:pPr>
    </w:p>
    <w:p w14:paraId="556B06F0" w14:textId="77777777" w:rsidR="007F2301" w:rsidRPr="007F2301" w:rsidRDefault="007F2301" w:rsidP="00C9257D">
      <w:pPr>
        <w:spacing w:after="0" w:line="240" w:lineRule="auto"/>
        <w:rPr>
          <w:rFonts w:ascii="Franklin Gothic Book" w:hAnsi="Franklin Gothic Book"/>
          <w:b/>
          <w:sz w:val="21"/>
          <w:szCs w:val="21"/>
          <w:u w:val="single"/>
        </w:rPr>
      </w:pPr>
    </w:p>
    <w:p w14:paraId="3BE6F627" w14:textId="41843EAF" w:rsidR="00C9257D" w:rsidRPr="007F2301" w:rsidRDefault="00C9257D" w:rsidP="007F2301">
      <w:pPr>
        <w:pStyle w:val="Heading1"/>
        <w:spacing w:before="0"/>
        <w:rPr>
          <w:rFonts w:ascii="Franklin Gothic Book" w:hAnsi="Franklin Gothic Book"/>
          <w:b/>
          <w:color w:val="auto"/>
          <w:sz w:val="21"/>
          <w:szCs w:val="21"/>
          <w:u w:val="single"/>
        </w:rPr>
      </w:pPr>
      <w:bookmarkStart w:id="0" w:name="_Introduction_to_WCS"/>
      <w:bookmarkEnd w:id="0"/>
      <w:r w:rsidRPr="007F2301">
        <w:rPr>
          <w:rFonts w:ascii="Franklin Gothic Book" w:hAnsi="Franklin Gothic Book"/>
          <w:b/>
          <w:color w:val="auto"/>
          <w:sz w:val="21"/>
          <w:szCs w:val="21"/>
          <w:u w:val="single"/>
        </w:rPr>
        <w:t>Introduction to WCS</w:t>
      </w:r>
    </w:p>
    <w:p w14:paraId="267E097D" w14:textId="77777777" w:rsidR="00C9257D" w:rsidRPr="007F2301" w:rsidRDefault="00C9257D" w:rsidP="00C9257D">
      <w:pPr>
        <w:spacing w:after="0" w:line="240" w:lineRule="auto"/>
        <w:rPr>
          <w:rFonts w:ascii="Franklin Gothic Book" w:hAnsi="Franklin Gothic Book"/>
          <w:sz w:val="21"/>
          <w:szCs w:val="21"/>
        </w:rPr>
      </w:pPr>
    </w:p>
    <w:p w14:paraId="4C3ED9A6" w14:textId="63EEB071" w:rsidR="00C9257D" w:rsidRPr="007F2301" w:rsidRDefault="00C9257D" w:rsidP="00C9257D">
      <w:pPr>
        <w:spacing w:after="0" w:line="240" w:lineRule="auto"/>
        <w:rPr>
          <w:rFonts w:ascii="Franklin Gothic Book" w:hAnsi="Franklin Gothic Book"/>
          <w:sz w:val="21"/>
          <w:szCs w:val="21"/>
        </w:rPr>
      </w:pPr>
      <w:r w:rsidRPr="007F2301">
        <w:rPr>
          <w:rFonts w:ascii="Franklin Gothic Book" w:hAnsi="Franklin Gothic Book"/>
          <w:sz w:val="21"/>
          <w:szCs w:val="21"/>
        </w:rPr>
        <w:t xml:space="preserve">The Wildlife Conservation Society (WCS) is an international non-governmental organization (NGO) that has been working across the globe for more than 120 years to save wildlife and wild places. We have programs on the ground in more than 60 countries across Asia, Africa, the Pacific, </w:t>
      </w:r>
      <w:r w:rsidR="007D313F">
        <w:rPr>
          <w:rFonts w:ascii="Franklin Gothic Book" w:hAnsi="Franklin Gothic Book"/>
          <w:sz w:val="21"/>
          <w:szCs w:val="21"/>
        </w:rPr>
        <w:t xml:space="preserve">Central and South America, </w:t>
      </w:r>
      <w:r w:rsidRPr="007F2301">
        <w:rPr>
          <w:rFonts w:ascii="Franklin Gothic Book" w:hAnsi="Franklin Gothic Book"/>
          <w:sz w:val="21"/>
          <w:szCs w:val="21"/>
        </w:rPr>
        <w:t xml:space="preserve">and </w:t>
      </w:r>
      <w:r w:rsidR="007D313F">
        <w:rPr>
          <w:rFonts w:ascii="Franklin Gothic Book" w:hAnsi="Franklin Gothic Book"/>
          <w:sz w:val="21"/>
          <w:szCs w:val="21"/>
        </w:rPr>
        <w:t xml:space="preserve">North </w:t>
      </w:r>
      <w:r w:rsidRPr="007F2301">
        <w:rPr>
          <w:rFonts w:ascii="Franklin Gothic Book" w:hAnsi="Franklin Gothic Book"/>
          <w:sz w:val="21"/>
          <w:szCs w:val="21"/>
        </w:rPr>
        <w:t>America that work in</w:t>
      </w:r>
      <w:r w:rsidR="00964BB2">
        <w:rPr>
          <w:rFonts w:ascii="Franklin Gothic Book" w:hAnsi="Franklin Gothic Book"/>
          <w:sz w:val="21"/>
          <w:szCs w:val="21"/>
        </w:rPr>
        <w:t xml:space="preserve"> partnership with governments, Indigenous P</w:t>
      </w:r>
      <w:r w:rsidRPr="007F2301">
        <w:rPr>
          <w:rFonts w:ascii="Franklin Gothic Book" w:hAnsi="Franklin Gothic Book"/>
          <w:sz w:val="21"/>
          <w:szCs w:val="21"/>
        </w:rPr>
        <w:t xml:space="preserve">eoples and local communities, </w:t>
      </w:r>
      <w:r w:rsidR="007D313F">
        <w:rPr>
          <w:rFonts w:ascii="Franklin Gothic Book" w:hAnsi="Franklin Gothic Book"/>
          <w:sz w:val="21"/>
          <w:szCs w:val="21"/>
        </w:rPr>
        <w:t xml:space="preserve">other conservation organizations, </w:t>
      </w:r>
      <w:r w:rsidRPr="007F2301">
        <w:rPr>
          <w:rFonts w:ascii="Franklin Gothic Book" w:hAnsi="Franklin Gothic Book"/>
          <w:sz w:val="21"/>
          <w:szCs w:val="21"/>
        </w:rPr>
        <w:t xml:space="preserve">the private sector, and other stakeholders on science-based conservation efforts. </w:t>
      </w:r>
    </w:p>
    <w:p w14:paraId="22309BF5" w14:textId="77777777" w:rsidR="00C9257D" w:rsidRPr="007F2301" w:rsidRDefault="00C9257D" w:rsidP="00C9257D">
      <w:pPr>
        <w:spacing w:after="0" w:line="240" w:lineRule="auto"/>
        <w:rPr>
          <w:rFonts w:ascii="Franklin Gothic Book" w:hAnsi="Franklin Gothic Book"/>
          <w:sz w:val="21"/>
          <w:szCs w:val="21"/>
        </w:rPr>
      </w:pPr>
    </w:p>
    <w:p w14:paraId="7A2BE62F" w14:textId="77777777" w:rsidR="00C91805" w:rsidRDefault="00C9257D" w:rsidP="00E6762E">
      <w:pPr>
        <w:spacing w:after="0" w:line="240" w:lineRule="auto"/>
        <w:rPr>
          <w:rFonts w:ascii="Franklin Gothic Book" w:hAnsi="Franklin Gothic Book"/>
          <w:sz w:val="21"/>
          <w:szCs w:val="21"/>
        </w:rPr>
      </w:pPr>
      <w:r w:rsidRPr="007F2301">
        <w:rPr>
          <w:rFonts w:ascii="Franklin Gothic Book" w:hAnsi="Franklin Gothic Book"/>
          <w:sz w:val="21"/>
          <w:szCs w:val="21"/>
        </w:rPr>
        <w:t xml:space="preserve">To learn more about WCS, please visit </w:t>
      </w:r>
      <w:hyperlink r:id="rId10" w:history="1">
        <w:r w:rsidR="007F2301" w:rsidRPr="00855158">
          <w:rPr>
            <w:rStyle w:val="Hyperlink"/>
            <w:rFonts w:ascii="Franklin Gothic Book" w:hAnsi="Franklin Gothic Book"/>
            <w:sz w:val="21"/>
            <w:szCs w:val="21"/>
          </w:rPr>
          <w:t>www.wcs.org</w:t>
        </w:r>
      </w:hyperlink>
      <w:r w:rsidR="007F2301">
        <w:rPr>
          <w:rFonts w:ascii="Franklin Gothic Book" w:hAnsi="Franklin Gothic Book"/>
          <w:sz w:val="21"/>
          <w:szCs w:val="21"/>
        </w:rPr>
        <w:t>,</w:t>
      </w:r>
      <w:r w:rsidRPr="007F2301">
        <w:rPr>
          <w:rFonts w:ascii="Franklin Gothic Book" w:hAnsi="Franklin Gothic Book"/>
          <w:sz w:val="21"/>
          <w:szCs w:val="21"/>
        </w:rPr>
        <w:t xml:space="preserve"> or for more on our engagement with the </w:t>
      </w:r>
      <w:r w:rsidR="0029555F" w:rsidRPr="007F2301">
        <w:rPr>
          <w:rFonts w:ascii="Franklin Gothic Book" w:hAnsi="Franklin Gothic Book"/>
          <w:sz w:val="21"/>
          <w:szCs w:val="21"/>
        </w:rPr>
        <w:t>Convention on Biological Diversity (CBD) and the</w:t>
      </w:r>
      <w:r w:rsidRPr="007F2301">
        <w:rPr>
          <w:rFonts w:ascii="Franklin Gothic Book" w:hAnsi="Franklin Gothic Book"/>
          <w:sz w:val="21"/>
          <w:szCs w:val="21"/>
        </w:rPr>
        <w:t xml:space="preserve"> Post-2020 Global Biodiversity Framework</w:t>
      </w:r>
      <w:r w:rsidR="00964BB2">
        <w:rPr>
          <w:rFonts w:ascii="Franklin Gothic Book" w:hAnsi="Franklin Gothic Book"/>
          <w:sz w:val="21"/>
          <w:szCs w:val="21"/>
        </w:rPr>
        <w:t xml:space="preserve"> (GBF)</w:t>
      </w:r>
      <w:r w:rsidRPr="007F2301">
        <w:rPr>
          <w:rFonts w:ascii="Franklin Gothic Book" w:hAnsi="Franklin Gothic Book"/>
          <w:sz w:val="21"/>
          <w:szCs w:val="21"/>
        </w:rPr>
        <w:t xml:space="preserve">, please visit </w:t>
      </w:r>
      <w:hyperlink r:id="rId11" w:history="1">
        <w:r w:rsidR="007F2301" w:rsidRPr="00777FCD">
          <w:rPr>
            <w:rStyle w:val="Hyperlink"/>
            <w:rFonts w:ascii="Franklin Gothic Book" w:hAnsi="Franklin Gothic Book"/>
            <w:b/>
            <w:sz w:val="21"/>
            <w:szCs w:val="21"/>
          </w:rPr>
          <w:t>www.wcs.org/cbd</w:t>
        </w:r>
      </w:hyperlink>
      <w:r w:rsidR="007F2301" w:rsidRPr="00777FCD">
        <w:rPr>
          <w:rFonts w:ascii="Franklin Gothic Book" w:hAnsi="Franklin Gothic Book"/>
          <w:b/>
          <w:sz w:val="21"/>
          <w:szCs w:val="21"/>
        </w:rPr>
        <w:t>.</w:t>
      </w:r>
      <w:r w:rsidR="007F2301">
        <w:rPr>
          <w:rFonts w:ascii="Franklin Gothic Book" w:hAnsi="Franklin Gothic Book"/>
          <w:b/>
          <w:sz w:val="21"/>
          <w:szCs w:val="21"/>
        </w:rPr>
        <w:t xml:space="preserve"> </w:t>
      </w:r>
      <w:r w:rsidRPr="007F2301">
        <w:rPr>
          <w:rFonts w:ascii="Franklin Gothic Book" w:hAnsi="Franklin Gothic Book"/>
          <w:sz w:val="21"/>
          <w:szCs w:val="21"/>
        </w:rPr>
        <w:t>Please contact Dr. Susan Lieberman (</w:t>
      </w:r>
      <w:hyperlink r:id="rId12" w:history="1">
        <w:r w:rsidR="007F2301" w:rsidRPr="00855158">
          <w:rPr>
            <w:rStyle w:val="Hyperlink"/>
            <w:rFonts w:ascii="Franklin Gothic Book" w:hAnsi="Franklin Gothic Book"/>
            <w:sz w:val="21"/>
            <w:szCs w:val="21"/>
          </w:rPr>
          <w:t>slieberman@wcs.org</w:t>
        </w:r>
      </w:hyperlink>
      <w:r w:rsidR="007F2301">
        <w:rPr>
          <w:rFonts w:ascii="Franklin Gothic Book" w:hAnsi="Franklin Gothic Book"/>
          <w:sz w:val="21"/>
          <w:szCs w:val="21"/>
        </w:rPr>
        <w:t>)</w:t>
      </w:r>
      <w:r w:rsidRPr="007F2301">
        <w:rPr>
          <w:rFonts w:ascii="Franklin Gothic Book" w:hAnsi="Franklin Gothic Book"/>
          <w:sz w:val="21"/>
          <w:szCs w:val="21"/>
        </w:rPr>
        <w:t xml:space="preserve"> and Alfr</w:t>
      </w:r>
      <w:r w:rsidR="007F2301">
        <w:rPr>
          <w:rFonts w:ascii="Franklin Gothic Book" w:hAnsi="Franklin Gothic Book"/>
          <w:sz w:val="21"/>
          <w:szCs w:val="21"/>
        </w:rPr>
        <w:t>ed DeGemmis (</w:t>
      </w:r>
      <w:hyperlink r:id="rId13" w:history="1">
        <w:r w:rsidR="007F2301" w:rsidRPr="00855158">
          <w:rPr>
            <w:rStyle w:val="Hyperlink"/>
            <w:rFonts w:ascii="Franklin Gothic Book" w:hAnsi="Franklin Gothic Book"/>
            <w:sz w:val="21"/>
            <w:szCs w:val="21"/>
          </w:rPr>
          <w:t>adegemmis@wcs.org</w:t>
        </w:r>
      </w:hyperlink>
      <w:r w:rsidR="00101DCD">
        <w:rPr>
          <w:rFonts w:ascii="Franklin Gothic Book" w:hAnsi="Franklin Gothic Book"/>
          <w:sz w:val="21"/>
          <w:szCs w:val="21"/>
        </w:rPr>
        <w:t>)</w:t>
      </w:r>
      <w:r w:rsidR="007F2301">
        <w:rPr>
          <w:rFonts w:ascii="Franklin Gothic Book" w:hAnsi="Franklin Gothic Book"/>
          <w:sz w:val="21"/>
          <w:szCs w:val="21"/>
        </w:rPr>
        <w:t xml:space="preserve"> with any questions</w:t>
      </w:r>
      <w:r w:rsidR="00A322E6">
        <w:rPr>
          <w:rFonts w:ascii="Franklin Gothic Book" w:hAnsi="Franklin Gothic Book"/>
          <w:sz w:val="21"/>
          <w:szCs w:val="21"/>
        </w:rPr>
        <w:t xml:space="preserve"> about the content of this document</w:t>
      </w:r>
      <w:r w:rsidRPr="007F2301">
        <w:rPr>
          <w:rFonts w:ascii="Franklin Gothic Book" w:hAnsi="Franklin Gothic Book"/>
          <w:sz w:val="21"/>
          <w:szCs w:val="21"/>
        </w:rPr>
        <w:t>.</w:t>
      </w:r>
      <w:r w:rsidR="00C91805">
        <w:rPr>
          <w:rFonts w:ascii="Franklin Gothic Book" w:hAnsi="Franklin Gothic Book"/>
          <w:sz w:val="21"/>
          <w:szCs w:val="21"/>
        </w:rPr>
        <w:t xml:space="preserve"> </w:t>
      </w:r>
    </w:p>
    <w:p w14:paraId="58F9998A" w14:textId="77777777" w:rsidR="00C91805" w:rsidRDefault="00C91805" w:rsidP="00E6762E">
      <w:pPr>
        <w:spacing w:after="0" w:line="240" w:lineRule="auto"/>
        <w:rPr>
          <w:rFonts w:ascii="Franklin Gothic Book" w:hAnsi="Franklin Gothic Book"/>
          <w:sz w:val="21"/>
          <w:szCs w:val="21"/>
        </w:rPr>
      </w:pPr>
    </w:p>
    <w:p w14:paraId="58112B85" w14:textId="012A9097" w:rsidR="00DB33F2" w:rsidRDefault="00C91805" w:rsidP="00E6762E">
      <w:pPr>
        <w:spacing w:after="0" w:line="240" w:lineRule="auto"/>
        <w:rPr>
          <w:rFonts w:ascii="Franklin Gothic Book" w:hAnsi="Franklin Gothic Book"/>
          <w:sz w:val="21"/>
          <w:szCs w:val="21"/>
        </w:rPr>
      </w:pPr>
      <w:r>
        <w:rPr>
          <w:rFonts w:ascii="Franklin Gothic Book" w:hAnsi="Franklin Gothic Book"/>
          <w:sz w:val="21"/>
          <w:szCs w:val="21"/>
        </w:rPr>
        <w:t xml:space="preserve">Our small team that plans to attend the March resumed meetings of SBSTTA-24 would be pleased to meet with Party delegations in Geneva, or to set up a call any time in February.  </w:t>
      </w:r>
    </w:p>
    <w:p w14:paraId="4AC4817F" w14:textId="6FA8BE86" w:rsidR="00A322E6" w:rsidRDefault="00A322E6" w:rsidP="00E6762E">
      <w:pPr>
        <w:spacing w:after="0" w:line="240" w:lineRule="auto"/>
        <w:rPr>
          <w:rFonts w:ascii="Franklin Gothic Book" w:hAnsi="Franklin Gothic Book"/>
          <w:sz w:val="21"/>
          <w:szCs w:val="21"/>
        </w:rPr>
      </w:pPr>
    </w:p>
    <w:p w14:paraId="37A20F45" w14:textId="6794153D" w:rsidR="00A322E6" w:rsidRPr="00431DE1" w:rsidRDefault="00A322E6" w:rsidP="00E6762E">
      <w:pPr>
        <w:spacing w:after="0" w:line="240" w:lineRule="auto"/>
        <w:rPr>
          <w:rFonts w:ascii="Franklin Gothic Book" w:hAnsi="Franklin Gothic Book"/>
          <w:i/>
          <w:iCs/>
          <w:sz w:val="21"/>
          <w:szCs w:val="21"/>
        </w:rPr>
      </w:pPr>
      <w:r w:rsidRPr="00431DE1">
        <w:rPr>
          <w:rFonts w:ascii="Franklin Gothic Book" w:hAnsi="Franklin Gothic Book"/>
          <w:b/>
          <w:bCs/>
          <w:i/>
          <w:iCs/>
          <w:color w:val="FF0000"/>
          <w:sz w:val="21"/>
          <w:szCs w:val="21"/>
        </w:rPr>
        <w:t>Please note:</w:t>
      </w:r>
      <w:r w:rsidRPr="00431DE1">
        <w:rPr>
          <w:rFonts w:ascii="Franklin Gothic Book" w:hAnsi="Franklin Gothic Book"/>
          <w:i/>
          <w:iCs/>
          <w:color w:val="FF0000"/>
          <w:sz w:val="21"/>
          <w:szCs w:val="21"/>
        </w:rPr>
        <w:t xml:space="preserve"> </w:t>
      </w:r>
      <w:r w:rsidRPr="00431DE1">
        <w:rPr>
          <w:rFonts w:ascii="Franklin Gothic Book" w:hAnsi="Franklin Gothic Book"/>
          <w:i/>
          <w:iCs/>
          <w:sz w:val="21"/>
          <w:szCs w:val="21"/>
        </w:rPr>
        <w:t xml:space="preserve">This document </w:t>
      </w:r>
      <w:r w:rsidR="00143053" w:rsidRPr="00431DE1">
        <w:rPr>
          <w:rFonts w:ascii="Franklin Gothic Book" w:hAnsi="Franklin Gothic Book"/>
          <w:i/>
          <w:iCs/>
          <w:sz w:val="21"/>
          <w:szCs w:val="21"/>
        </w:rPr>
        <w:t xml:space="preserve">builds on our initial </w:t>
      </w:r>
      <w:r w:rsidR="00C91805" w:rsidRPr="00431DE1">
        <w:rPr>
          <w:rFonts w:ascii="Franklin Gothic Book" w:hAnsi="Franklin Gothic Book"/>
          <w:i/>
          <w:iCs/>
          <w:sz w:val="21"/>
          <w:szCs w:val="21"/>
        </w:rPr>
        <w:t>recommendations</w:t>
      </w:r>
      <w:r w:rsidR="007D313F" w:rsidRPr="00431DE1">
        <w:rPr>
          <w:rFonts w:ascii="Franklin Gothic Book" w:hAnsi="Franklin Gothic Book"/>
          <w:i/>
          <w:iCs/>
          <w:sz w:val="21"/>
          <w:szCs w:val="21"/>
        </w:rPr>
        <w:t xml:space="preserve"> </w:t>
      </w:r>
      <w:r w:rsidR="00143053" w:rsidRPr="00431DE1">
        <w:rPr>
          <w:rFonts w:ascii="Franklin Gothic Book" w:hAnsi="Franklin Gothic Book"/>
          <w:i/>
          <w:iCs/>
          <w:sz w:val="21"/>
          <w:szCs w:val="21"/>
        </w:rPr>
        <w:t xml:space="preserve">for the virtual sessions of SBSTTA-24 and SBI-3 (published April 2021 and available </w:t>
      </w:r>
      <w:hyperlink r:id="rId14" w:history="1">
        <w:r w:rsidR="00143053" w:rsidRPr="00431DE1">
          <w:rPr>
            <w:rStyle w:val="Hyperlink"/>
            <w:rFonts w:ascii="Franklin Gothic Book" w:hAnsi="Franklin Gothic Book"/>
            <w:i/>
            <w:iCs/>
            <w:sz w:val="21"/>
            <w:szCs w:val="21"/>
          </w:rPr>
          <w:t>here</w:t>
        </w:r>
      </w:hyperlink>
      <w:r w:rsidR="00143053" w:rsidRPr="00431DE1">
        <w:rPr>
          <w:rFonts w:ascii="Franklin Gothic Book" w:hAnsi="Franklin Gothic Book"/>
          <w:i/>
          <w:iCs/>
          <w:sz w:val="21"/>
          <w:szCs w:val="21"/>
        </w:rPr>
        <w:t xml:space="preserve">). </w:t>
      </w:r>
      <w:r w:rsidR="00B361A0" w:rsidRPr="00431DE1">
        <w:rPr>
          <w:rFonts w:ascii="Franklin Gothic Book" w:hAnsi="Franklin Gothic Book"/>
          <w:i/>
          <w:iCs/>
          <w:sz w:val="21"/>
          <w:szCs w:val="21"/>
        </w:rPr>
        <w:t>This document contains annexes in which w</w:t>
      </w:r>
      <w:r w:rsidR="00143053" w:rsidRPr="00431DE1">
        <w:rPr>
          <w:rFonts w:ascii="Franklin Gothic Book" w:hAnsi="Franklin Gothic Book"/>
          <w:i/>
          <w:iCs/>
          <w:sz w:val="21"/>
          <w:szCs w:val="21"/>
        </w:rPr>
        <w:t>e propose specific</w:t>
      </w:r>
      <w:r w:rsidR="00B17843" w:rsidRPr="00431DE1">
        <w:rPr>
          <w:rFonts w:ascii="Franklin Gothic Book" w:hAnsi="Franklin Gothic Book"/>
          <w:i/>
          <w:iCs/>
          <w:sz w:val="21"/>
          <w:szCs w:val="21"/>
        </w:rPr>
        <w:t xml:space="preserve"> amendments to </w:t>
      </w:r>
      <w:r w:rsidR="00143053" w:rsidRPr="00431DE1">
        <w:rPr>
          <w:rFonts w:ascii="Franklin Gothic Book" w:hAnsi="Franklin Gothic Book"/>
          <w:i/>
          <w:iCs/>
          <w:sz w:val="21"/>
          <w:szCs w:val="21"/>
        </w:rPr>
        <w:t>the draft decisions for CoP15</w:t>
      </w:r>
      <w:r w:rsidR="00B361A0" w:rsidRPr="00431DE1">
        <w:rPr>
          <w:rFonts w:ascii="Franklin Gothic Book" w:hAnsi="Franklin Gothic Book"/>
          <w:i/>
          <w:iCs/>
          <w:sz w:val="21"/>
          <w:szCs w:val="21"/>
        </w:rPr>
        <w:t xml:space="preserve">. </w:t>
      </w:r>
      <w:r w:rsidR="00143053" w:rsidRPr="00431DE1">
        <w:rPr>
          <w:rFonts w:ascii="Franklin Gothic Book" w:hAnsi="Franklin Gothic Book"/>
          <w:i/>
          <w:iCs/>
          <w:sz w:val="21"/>
          <w:szCs w:val="21"/>
        </w:rPr>
        <w:t xml:space="preserve">We recognize that the SBSTTA/SBI documents are in various stages of finalization; however, we also note that these draft decisions will be negotiated through CoP15. </w:t>
      </w:r>
    </w:p>
    <w:p w14:paraId="2CFA101A" w14:textId="3CE1DF44" w:rsidR="005C0831" w:rsidRDefault="005C0831" w:rsidP="00E6762E">
      <w:pPr>
        <w:spacing w:after="0" w:line="240" w:lineRule="auto"/>
        <w:rPr>
          <w:rFonts w:ascii="Franklin Gothic Book" w:hAnsi="Franklin Gothic Book"/>
          <w:b/>
          <w:sz w:val="21"/>
          <w:szCs w:val="21"/>
          <w:u w:val="single"/>
        </w:rPr>
      </w:pPr>
    </w:p>
    <w:p w14:paraId="403F00BB" w14:textId="491C3066" w:rsidR="00C91805" w:rsidRPr="00C2094A" w:rsidRDefault="00C2094A" w:rsidP="00E6762E">
      <w:pPr>
        <w:spacing w:after="0" w:line="240" w:lineRule="auto"/>
        <w:rPr>
          <w:rFonts w:ascii="Franklin Gothic Book" w:hAnsi="Franklin Gothic Book"/>
          <w:bCs/>
          <w:sz w:val="21"/>
          <w:szCs w:val="21"/>
        </w:rPr>
      </w:pPr>
      <w:r w:rsidRPr="00C2094A">
        <w:rPr>
          <w:rFonts w:ascii="Franklin Gothic Book" w:hAnsi="Franklin Gothic Book"/>
          <w:bCs/>
          <w:sz w:val="21"/>
          <w:szCs w:val="21"/>
        </w:rPr>
        <w:t>-----</w:t>
      </w:r>
    </w:p>
    <w:p w14:paraId="7EEE9575" w14:textId="77777777" w:rsidR="00C2094A" w:rsidRDefault="00C2094A" w:rsidP="00E6762E">
      <w:pPr>
        <w:spacing w:after="0" w:line="240" w:lineRule="auto"/>
        <w:rPr>
          <w:rFonts w:ascii="Franklin Gothic Book" w:hAnsi="Franklin Gothic Book"/>
          <w:b/>
          <w:sz w:val="21"/>
          <w:szCs w:val="21"/>
          <w:u w:val="single"/>
        </w:rPr>
      </w:pPr>
    </w:p>
    <w:p w14:paraId="7582DCBB" w14:textId="77777777" w:rsidR="004118CB" w:rsidRPr="00E6762E" w:rsidRDefault="004118CB" w:rsidP="007F2301">
      <w:pPr>
        <w:pStyle w:val="Heading1"/>
        <w:spacing w:before="0"/>
        <w:rPr>
          <w:rFonts w:ascii="Franklin Gothic Book" w:hAnsi="Franklin Gothic Book"/>
          <w:b/>
          <w:sz w:val="21"/>
          <w:szCs w:val="21"/>
          <w:u w:val="single"/>
        </w:rPr>
      </w:pPr>
      <w:bookmarkStart w:id="1" w:name="_24th_Meeting_of"/>
      <w:bookmarkEnd w:id="1"/>
      <w:r w:rsidRPr="007F2301">
        <w:rPr>
          <w:rFonts w:ascii="Franklin Gothic Book" w:hAnsi="Franklin Gothic Book"/>
          <w:b/>
          <w:color w:val="auto"/>
          <w:sz w:val="21"/>
          <w:szCs w:val="21"/>
          <w:u w:val="single"/>
        </w:rPr>
        <w:t>24</w:t>
      </w:r>
      <w:r w:rsidRPr="007F2301">
        <w:rPr>
          <w:rFonts w:ascii="Franklin Gothic Book" w:hAnsi="Franklin Gothic Book"/>
          <w:b/>
          <w:color w:val="auto"/>
          <w:sz w:val="21"/>
          <w:szCs w:val="21"/>
          <w:u w:val="single"/>
          <w:vertAlign w:val="superscript"/>
        </w:rPr>
        <w:t>th</w:t>
      </w:r>
      <w:r w:rsidRPr="007F2301">
        <w:rPr>
          <w:rFonts w:ascii="Franklin Gothic Book" w:hAnsi="Franklin Gothic Book"/>
          <w:b/>
          <w:color w:val="auto"/>
          <w:sz w:val="21"/>
          <w:szCs w:val="21"/>
          <w:u w:val="single"/>
        </w:rPr>
        <w:t xml:space="preserve"> Meeting of the Subsidiary Body on Scientific, Technical and Technological Advice (SBSTTA-24)</w:t>
      </w:r>
    </w:p>
    <w:p w14:paraId="4C7DB769" w14:textId="6833A03F" w:rsidR="000D3D78" w:rsidRPr="00E6762E" w:rsidRDefault="000D3D78" w:rsidP="004118CB">
      <w:pPr>
        <w:spacing w:after="0" w:line="240" w:lineRule="auto"/>
        <w:rPr>
          <w:rFonts w:ascii="Franklin Gothic Book" w:hAnsi="Franklin Gothic Book"/>
          <w:b/>
          <w:sz w:val="21"/>
          <w:szCs w:val="21"/>
        </w:rPr>
      </w:pPr>
    </w:p>
    <w:p w14:paraId="122ACFEF" w14:textId="77777777" w:rsidR="004118CB" w:rsidRPr="007F2301" w:rsidRDefault="004118CB" w:rsidP="007F2301">
      <w:pPr>
        <w:pStyle w:val="Heading2"/>
        <w:spacing w:before="0"/>
        <w:rPr>
          <w:rFonts w:ascii="Franklin Gothic Book" w:hAnsi="Franklin Gothic Book"/>
          <w:b/>
          <w:color w:val="auto"/>
          <w:sz w:val="21"/>
          <w:szCs w:val="21"/>
        </w:rPr>
      </w:pPr>
      <w:bookmarkStart w:id="2" w:name="_SBSTTA-24_Agenda_Item"/>
      <w:bookmarkEnd w:id="2"/>
      <w:r w:rsidRPr="007F2301">
        <w:rPr>
          <w:rFonts w:ascii="Franklin Gothic Book" w:hAnsi="Franklin Gothic Book"/>
          <w:b/>
          <w:color w:val="auto"/>
          <w:sz w:val="21"/>
          <w:szCs w:val="21"/>
        </w:rPr>
        <w:t>SBSTTA-24 Agenda Item 3: “Post-2020 global biodiversity framework”</w:t>
      </w:r>
    </w:p>
    <w:p w14:paraId="0F77B761" w14:textId="09B90A8C" w:rsidR="004118CB" w:rsidRDefault="005F306D" w:rsidP="004118CB">
      <w:pPr>
        <w:spacing w:after="0" w:line="240" w:lineRule="auto"/>
        <w:rPr>
          <w:rStyle w:val="Hyperlink"/>
          <w:rFonts w:ascii="Franklin Gothic Book" w:hAnsi="Franklin Gothic Book"/>
          <w:sz w:val="19"/>
          <w:szCs w:val="19"/>
        </w:rPr>
      </w:pPr>
      <w:hyperlink r:id="rId15" w:history="1">
        <w:r w:rsidR="00A40C7E" w:rsidRPr="00FD4B8C">
          <w:rPr>
            <w:rStyle w:val="Hyperlink"/>
            <w:rFonts w:ascii="Franklin Gothic Book" w:hAnsi="Franklin Gothic Book"/>
            <w:sz w:val="19"/>
            <w:szCs w:val="19"/>
          </w:rPr>
          <w:t>CBD/SBSTTA/24/L3</w:t>
        </w:r>
      </w:hyperlink>
    </w:p>
    <w:p w14:paraId="7EBB2A8B" w14:textId="6F6A41A9" w:rsidR="0060658A" w:rsidRDefault="0060658A" w:rsidP="004118CB">
      <w:pPr>
        <w:spacing w:after="0" w:line="240" w:lineRule="auto"/>
        <w:rPr>
          <w:rFonts w:ascii="Franklin Gothic Book" w:hAnsi="Franklin Gothic Book"/>
          <w:sz w:val="21"/>
          <w:szCs w:val="21"/>
          <w:u w:val="single"/>
        </w:rPr>
      </w:pPr>
      <w:bookmarkStart w:id="3" w:name="_General_Comments"/>
      <w:bookmarkEnd w:id="3"/>
    </w:p>
    <w:p w14:paraId="5A65D03A" w14:textId="7696A422" w:rsidR="00C026FF" w:rsidRPr="00C026FF" w:rsidRDefault="00C026FF" w:rsidP="004118CB">
      <w:pPr>
        <w:spacing w:after="0" w:line="240" w:lineRule="auto"/>
        <w:rPr>
          <w:rFonts w:ascii="Franklin Gothic Book" w:hAnsi="Franklin Gothic Book"/>
          <w:i/>
          <w:iCs/>
          <w:sz w:val="21"/>
          <w:szCs w:val="21"/>
        </w:rPr>
      </w:pPr>
      <w:r w:rsidRPr="00C026FF">
        <w:rPr>
          <w:rFonts w:ascii="Franklin Gothic Book" w:hAnsi="Franklin Gothic Book"/>
          <w:i/>
          <w:iCs/>
          <w:sz w:val="21"/>
          <w:szCs w:val="21"/>
        </w:rPr>
        <w:t>Note: WCS comments on</w:t>
      </w:r>
      <w:r>
        <w:rPr>
          <w:rFonts w:ascii="Franklin Gothic Book" w:hAnsi="Franklin Gothic Book"/>
          <w:i/>
          <w:iCs/>
          <w:sz w:val="21"/>
          <w:szCs w:val="21"/>
        </w:rPr>
        <w:t xml:space="preserve"> specific indicators in</w:t>
      </w:r>
      <w:r w:rsidRPr="00C026FF">
        <w:rPr>
          <w:rFonts w:ascii="Franklin Gothic Book" w:hAnsi="Franklin Gothic Book"/>
          <w:i/>
          <w:iCs/>
          <w:sz w:val="21"/>
          <w:szCs w:val="21"/>
        </w:rPr>
        <w:t xml:space="preserve"> the draft monitoring framework for the Global Biodiversity Framework are included in our position statement on Draft 1, which is available at </w:t>
      </w:r>
      <w:hyperlink r:id="rId16" w:history="1">
        <w:r w:rsidRPr="00C91805">
          <w:rPr>
            <w:rStyle w:val="Hyperlink"/>
            <w:rFonts w:ascii="Franklin Gothic Book" w:hAnsi="Franklin Gothic Book"/>
            <w:i/>
            <w:iCs/>
            <w:sz w:val="21"/>
            <w:szCs w:val="21"/>
          </w:rPr>
          <w:t>www.wcs.org/cbd</w:t>
        </w:r>
      </w:hyperlink>
      <w:r w:rsidRPr="00C91805">
        <w:rPr>
          <w:rFonts w:ascii="Franklin Gothic Book" w:hAnsi="Franklin Gothic Book"/>
          <w:i/>
          <w:iCs/>
          <w:sz w:val="21"/>
          <w:szCs w:val="21"/>
          <w:u w:val="single"/>
        </w:rPr>
        <w:t>.</w:t>
      </w:r>
      <w:r w:rsidRPr="00C026FF">
        <w:rPr>
          <w:rFonts w:ascii="Franklin Gothic Book" w:hAnsi="Franklin Gothic Book"/>
          <w:i/>
          <w:iCs/>
          <w:sz w:val="21"/>
          <w:szCs w:val="21"/>
        </w:rPr>
        <w:t xml:space="preserve"> </w:t>
      </w:r>
    </w:p>
    <w:p w14:paraId="7AD6991B" w14:textId="77777777" w:rsidR="00C026FF" w:rsidRDefault="00C026FF" w:rsidP="004118CB">
      <w:pPr>
        <w:spacing w:after="0" w:line="240" w:lineRule="auto"/>
        <w:rPr>
          <w:rFonts w:ascii="Franklin Gothic Book" w:hAnsi="Franklin Gothic Book"/>
          <w:sz w:val="21"/>
          <w:szCs w:val="21"/>
          <w:u w:val="single"/>
        </w:rPr>
      </w:pPr>
    </w:p>
    <w:p w14:paraId="5AA87D16" w14:textId="73EEB0B7" w:rsidR="006F2EEE" w:rsidRDefault="006F2EEE" w:rsidP="006F2EEE">
      <w:pPr>
        <w:spacing w:after="0" w:line="240" w:lineRule="auto"/>
        <w:rPr>
          <w:rFonts w:ascii="Franklin Gothic Book" w:hAnsi="Franklin Gothic Book"/>
          <w:sz w:val="21"/>
          <w:szCs w:val="21"/>
        </w:rPr>
      </w:pPr>
      <w:r>
        <w:rPr>
          <w:rFonts w:ascii="Franklin Gothic Book" w:hAnsi="Franklin Gothic Book"/>
          <w:sz w:val="21"/>
          <w:szCs w:val="21"/>
        </w:rPr>
        <w:lastRenderedPageBreak/>
        <w:t xml:space="preserve">WCS makes the following comments regarding L.3, on the post-2020 GBF, and recommends </w:t>
      </w:r>
      <w:hyperlink w:anchor="_Annex_1:_Redline" w:history="1">
        <w:r w:rsidRPr="00B361A0">
          <w:rPr>
            <w:rStyle w:val="Hyperlink"/>
            <w:rFonts w:ascii="Franklin Gothic Book" w:hAnsi="Franklin Gothic Book"/>
            <w:b/>
            <w:bCs/>
            <w:sz w:val="21"/>
            <w:szCs w:val="21"/>
          </w:rPr>
          <w:t>amendments</w:t>
        </w:r>
        <w:r w:rsidR="00B361A0" w:rsidRPr="00B361A0">
          <w:rPr>
            <w:rStyle w:val="Hyperlink"/>
            <w:rFonts w:ascii="Franklin Gothic Book" w:hAnsi="Franklin Gothic Book"/>
            <w:b/>
            <w:bCs/>
            <w:sz w:val="21"/>
            <w:szCs w:val="21"/>
          </w:rPr>
          <w:t xml:space="preserve"> </w:t>
        </w:r>
        <w:r w:rsidR="00B361A0" w:rsidRPr="00B361A0">
          <w:rPr>
            <w:rStyle w:val="Hyperlink"/>
            <w:rFonts w:ascii="Franklin Gothic Book" w:hAnsi="Franklin Gothic Book"/>
            <w:b/>
            <w:bCs/>
            <w:sz w:val="21"/>
            <w:szCs w:val="21"/>
          </w:rPr>
          <w:t>in Annex 1</w:t>
        </w:r>
      </w:hyperlink>
      <w:r w:rsidR="00B361A0">
        <w:rPr>
          <w:rFonts w:ascii="Franklin Gothic Book" w:hAnsi="Franklin Gothic Book"/>
          <w:sz w:val="21"/>
          <w:szCs w:val="21"/>
        </w:rPr>
        <w:t xml:space="preserve"> </w:t>
      </w:r>
      <w:r>
        <w:rPr>
          <w:rFonts w:ascii="Franklin Gothic Book" w:hAnsi="Franklin Gothic Book"/>
          <w:sz w:val="21"/>
          <w:szCs w:val="21"/>
        </w:rPr>
        <w:t xml:space="preserve">in line with these comments.  </w:t>
      </w:r>
    </w:p>
    <w:p w14:paraId="58EE4DAA" w14:textId="49264ACC" w:rsidR="00FD4B8C" w:rsidRDefault="00FD4B8C" w:rsidP="00FD4B8C">
      <w:pPr>
        <w:spacing w:after="0" w:line="240" w:lineRule="auto"/>
        <w:rPr>
          <w:rFonts w:ascii="Franklin Gothic Book" w:hAnsi="Franklin Gothic Book"/>
          <w:sz w:val="21"/>
          <w:szCs w:val="21"/>
        </w:rPr>
      </w:pPr>
    </w:p>
    <w:p w14:paraId="2BC35A2E" w14:textId="0C23A584" w:rsidR="00FD4B8C" w:rsidRDefault="00FD4B8C" w:rsidP="00FD4B8C">
      <w:pPr>
        <w:pStyle w:val="ListParagraph"/>
        <w:numPr>
          <w:ilvl w:val="0"/>
          <w:numId w:val="12"/>
        </w:numPr>
        <w:spacing w:after="0" w:line="240" w:lineRule="auto"/>
        <w:rPr>
          <w:rFonts w:ascii="Franklin Gothic Book" w:hAnsi="Franklin Gothic Book"/>
          <w:sz w:val="21"/>
          <w:szCs w:val="21"/>
        </w:rPr>
      </w:pPr>
      <w:r w:rsidRPr="00AB71F7">
        <w:rPr>
          <w:rFonts w:ascii="Franklin Gothic Book" w:hAnsi="Franklin Gothic Book"/>
          <w:i/>
          <w:iCs/>
          <w:sz w:val="21"/>
          <w:szCs w:val="21"/>
        </w:rPr>
        <w:t>OP1, on adopting the monitoring framework:</w:t>
      </w:r>
      <w:r>
        <w:rPr>
          <w:rFonts w:ascii="Franklin Gothic Book" w:hAnsi="Franklin Gothic Book"/>
          <w:sz w:val="21"/>
          <w:szCs w:val="21"/>
        </w:rPr>
        <w:t xml:space="preserve"> </w:t>
      </w:r>
      <w:r w:rsidR="00AB71F7" w:rsidRPr="00ED118B">
        <w:rPr>
          <w:rFonts w:ascii="Franklin Gothic Book" w:hAnsi="Franklin Gothic Book"/>
          <w:sz w:val="21"/>
          <w:szCs w:val="21"/>
        </w:rPr>
        <w:t xml:space="preserve">WCS strongly supports the adoption of a full monitoring framework by Parties at CoP15. </w:t>
      </w:r>
      <w:r w:rsidR="00DE13BC" w:rsidRPr="00ED118B">
        <w:rPr>
          <w:rFonts w:ascii="Franklin Gothic Book" w:hAnsi="Franklin Gothic Book"/>
          <w:sz w:val="21"/>
          <w:szCs w:val="21"/>
        </w:rPr>
        <w:t>This would</w:t>
      </w:r>
      <w:r w:rsidR="00DE13BC">
        <w:rPr>
          <w:rFonts w:ascii="Franklin Gothic Book" w:hAnsi="Franklin Gothic Book"/>
          <w:sz w:val="21"/>
          <w:szCs w:val="21"/>
        </w:rPr>
        <w:t xml:space="preserve"> include those indicators described at present as headline, component, and complementary indicators. Adoption of a monitoring framework</w:t>
      </w:r>
      <w:r w:rsidR="00AB71F7">
        <w:rPr>
          <w:rFonts w:ascii="Franklin Gothic Book" w:hAnsi="Franklin Gothic Book"/>
          <w:sz w:val="21"/>
          <w:szCs w:val="21"/>
        </w:rPr>
        <w:t xml:space="preserve"> would not preclude further consideration of indicators or indicator gaps after </w:t>
      </w:r>
      <w:r w:rsidR="00DE13BC">
        <w:rPr>
          <w:rFonts w:ascii="Franklin Gothic Book" w:hAnsi="Franklin Gothic Book"/>
          <w:sz w:val="21"/>
          <w:szCs w:val="21"/>
        </w:rPr>
        <w:t xml:space="preserve">CoP15, and some agreement on indicators is essential to facilitate monitoring and review, </w:t>
      </w:r>
      <w:r w:rsidR="00C026FF">
        <w:rPr>
          <w:rFonts w:ascii="Franklin Gothic Book" w:hAnsi="Franklin Gothic Book"/>
          <w:sz w:val="21"/>
          <w:szCs w:val="21"/>
        </w:rPr>
        <w:t>as well as</w:t>
      </w:r>
      <w:r w:rsidR="00DE13BC">
        <w:rPr>
          <w:rFonts w:ascii="Franklin Gothic Book" w:hAnsi="Franklin Gothic Book"/>
          <w:sz w:val="21"/>
          <w:szCs w:val="21"/>
        </w:rPr>
        <w:t xml:space="preserve"> enhance accountability. </w:t>
      </w:r>
      <w:r w:rsidR="00A322E6">
        <w:rPr>
          <w:rFonts w:ascii="Franklin Gothic Book" w:hAnsi="Franklin Gothic Book"/>
          <w:sz w:val="21"/>
          <w:szCs w:val="21"/>
        </w:rPr>
        <w:t xml:space="preserve">We would therefore support the retention of this language in the SBSTTA-recommended decision. </w:t>
      </w:r>
    </w:p>
    <w:p w14:paraId="4B700060" w14:textId="4E91617D" w:rsidR="00FD4B8C" w:rsidRPr="000B21C2" w:rsidRDefault="00FD4B8C" w:rsidP="000B21C2">
      <w:pPr>
        <w:pStyle w:val="ListParagraph"/>
        <w:numPr>
          <w:ilvl w:val="0"/>
          <w:numId w:val="12"/>
        </w:numPr>
        <w:spacing w:after="0" w:line="240" w:lineRule="auto"/>
        <w:rPr>
          <w:rFonts w:ascii="Franklin Gothic Book" w:hAnsi="Franklin Gothic Book"/>
          <w:sz w:val="21"/>
          <w:szCs w:val="21"/>
        </w:rPr>
      </w:pPr>
      <w:r w:rsidRPr="00AB71F7">
        <w:rPr>
          <w:rFonts w:ascii="Franklin Gothic Book" w:hAnsi="Franklin Gothic Book"/>
          <w:i/>
          <w:iCs/>
          <w:sz w:val="21"/>
          <w:szCs w:val="21"/>
        </w:rPr>
        <w:t xml:space="preserve">OP2, on </w:t>
      </w:r>
      <w:r w:rsidR="000B21C2" w:rsidRPr="00AB71F7">
        <w:rPr>
          <w:rFonts w:ascii="Franklin Gothic Book" w:hAnsi="Franklin Gothic Book"/>
          <w:i/>
          <w:iCs/>
          <w:sz w:val="21"/>
          <w:szCs w:val="21"/>
        </w:rPr>
        <w:t>baselines:</w:t>
      </w:r>
      <w:r w:rsidR="00AB71F7">
        <w:rPr>
          <w:rFonts w:ascii="Franklin Gothic Book" w:hAnsi="Franklin Gothic Book"/>
          <w:i/>
          <w:iCs/>
          <w:sz w:val="21"/>
          <w:szCs w:val="21"/>
        </w:rPr>
        <w:t xml:space="preserve"> </w:t>
      </w:r>
      <w:r w:rsidR="00AB71F7" w:rsidRPr="00AB71F7">
        <w:rPr>
          <w:rFonts w:ascii="Franklin Gothic Book" w:hAnsi="Franklin Gothic Book"/>
          <w:sz w:val="21"/>
          <w:szCs w:val="21"/>
        </w:rPr>
        <w:t>WCS generally supported the original draft decision’s intent to use “2020, or the period from 2016 to 2020, or the closest year(s</w:t>
      </w:r>
      <w:r w:rsidR="00AB71F7">
        <w:rPr>
          <w:rFonts w:ascii="Franklin Gothic Book" w:hAnsi="Franklin Gothic Book"/>
          <w:sz w:val="21"/>
          <w:szCs w:val="21"/>
        </w:rPr>
        <w:t>)</w:t>
      </w:r>
      <w:r w:rsidR="00AB71F7" w:rsidRPr="00AB71F7">
        <w:rPr>
          <w:rFonts w:ascii="Franklin Gothic Book" w:hAnsi="Franklin Gothic Book"/>
          <w:sz w:val="21"/>
          <w:szCs w:val="21"/>
        </w:rPr>
        <w:t xml:space="preserve"> for which data is available” as the reference period for monitoring implementation of </w:t>
      </w:r>
      <w:r w:rsidR="00AB71F7" w:rsidRPr="00A322E6">
        <w:rPr>
          <w:rFonts w:ascii="Franklin Gothic Book" w:hAnsi="Franklin Gothic Book"/>
          <w:sz w:val="21"/>
          <w:szCs w:val="21"/>
        </w:rPr>
        <w:t>the GBF</w:t>
      </w:r>
      <w:r w:rsidR="00AB71F7" w:rsidRPr="00A322E6">
        <w:rPr>
          <w:rFonts w:ascii="Franklin Gothic Book" w:hAnsi="Franklin Gothic Book"/>
          <w:i/>
          <w:iCs/>
          <w:sz w:val="21"/>
          <w:szCs w:val="21"/>
        </w:rPr>
        <w:t xml:space="preserve">. </w:t>
      </w:r>
      <w:r w:rsidR="000B21C2" w:rsidRPr="00A322E6">
        <w:rPr>
          <w:rFonts w:ascii="Franklin Gothic Book" w:hAnsi="Franklin Gothic Book"/>
          <w:sz w:val="21"/>
          <w:szCs w:val="21"/>
        </w:rPr>
        <w:t>This does not preclude the use of alternate baselines where</w:t>
      </w:r>
      <w:r w:rsidR="00A322E6">
        <w:rPr>
          <w:rFonts w:ascii="Franklin Gothic Book" w:hAnsi="Franklin Gothic Book"/>
          <w:sz w:val="21"/>
          <w:szCs w:val="21"/>
        </w:rPr>
        <w:t xml:space="preserve"> Parties are</w:t>
      </w:r>
      <w:r w:rsidR="000B21C2" w:rsidRPr="00A322E6">
        <w:rPr>
          <w:rFonts w:ascii="Franklin Gothic Book" w:hAnsi="Franklin Gothic Book"/>
          <w:sz w:val="21"/>
          <w:szCs w:val="21"/>
        </w:rPr>
        <w:t xml:space="preserve"> relying on national data or other tools; however, it is critical to agree to a broad baseline for global analyses and stock-taking processes. The indicators we recommend for adoption will have baselines within this window.  </w:t>
      </w:r>
    </w:p>
    <w:p w14:paraId="3BC77217" w14:textId="4C4577EC" w:rsidR="00C026FF" w:rsidRDefault="00ED118B" w:rsidP="00A322E6">
      <w:pPr>
        <w:pStyle w:val="ListParagraph"/>
        <w:numPr>
          <w:ilvl w:val="0"/>
          <w:numId w:val="12"/>
        </w:numPr>
        <w:spacing w:after="0" w:line="240" w:lineRule="auto"/>
        <w:rPr>
          <w:rFonts w:ascii="Franklin Gothic Book" w:hAnsi="Franklin Gothic Book"/>
          <w:sz w:val="21"/>
          <w:szCs w:val="21"/>
        </w:rPr>
      </w:pPr>
      <w:r w:rsidRPr="00ED118B">
        <w:rPr>
          <w:rFonts w:ascii="Franklin Gothic Book" w:hAnsi="Franklin Gothic Book"/>
          <w:bCs/>
          <w:i/>
          <w:iCs/>
          <w:sz w:val="21"/>
          <w:szCs w:val="21"/>
        </w:rPr>
        <w:t>OP11, on the ad hoc technical expert group:</w:t>
      </w:r>
      <w:r>
        <w:rPr>
          <w:rFonts w:ascii="Franklin Gothic Book" w:hAnsi="Franklin Gothic Book"/>
          <w:b/>
          <w:sz w:val="21"/>
          <w:szCs w:val="21"/>
        </w:rPr>
        <w:t xml:space="preserve"> </w:t>
      </w:r>
      <w:r w:rsidR="00FD4B8C" w:rsidRPr="00ED118B">
        <w:rPr>
          <w:rFonts w:ascii="Franklin Gothic Book" w:hAnsi="Franklin Gothic Book"/>
          <w:bCs/>
          <w:sz w:val="21"/>
          <w:szCs w:val="21"/>
        </w:rPr>
        <w:t>WCS generally supports the proposed terms of reference for a</w:t>
      </w:r>
      <w:r>
        <w:rPr>
          <w:rFonts w:ascii="Franklin Gothic Book" w:hAnsi="Franklin Gothic Book"/>
          <w:bCs/>
          <w:sz w:val="21"/>
          <w:szCs w:val="21"/>
        </w:rPr>
        <w:t xml:space="preserve">n ad hoc </w:t>
      </w:r>
      <w:r w:rsidR="00FD4B8C" w:rsidRPr="00ED118B">
        <w:rPr>
          <w:rFonts w:ascii="Franklin Gothic Book" w:hAnsi="Franklin Gothic Book"/>
          <w:bCs/>
          <w:sz w:val="21"/>
          <w:szCs w:val="21"/>
        </w:rPr>
        <w:t xml:space="preserve">Technical Expert </w:t>
      </w:r>
      <w:r w:rsidRPr="00ED118B">
        <w:rPr>
          <w:rFonts w:ascii="Franklin Gothic Book" w:hAnsi="Franklin Gothic Book"/>
          <w:bCs/>
          <w:sz w:val="21"/>
          <w:szCs w:val="21"/>
        </w:rPr>
        <w:t xml:space="preserve">Group </w:t>
      </w:r>
      <w:r w:rsidR="00431DE1">
        <w:rPr>
          <w:rFonts w:ascii="Franklin Gothic Book" w:hAnsi="Franklin Gothic Book"/>
          <w:bCs/>
          <w:sz w:val="21"/>
          <w:szCs w:val="21"/>
        </w:rPr>
        <w:t xml:space="preserve">(TEG) </w:t>
      </w:r>
      <w:r w:rsidRPr="00ED118B">
        <w:rPr>
          <w:rFonts w:ascii="Franklin Gothic Book" w:hAnsi="Franklin Gothic Book"/>
          <w:bCs/>
          <w:sz w:val="21"/>
          <w:szCs w:val="21"/>
        </w:rPr>
        <w:t>and</w:t>
      </w:r>
      <w:r w:rsidR="00FD4B8C" w:rsidRPr="00ED118B">
        <w:rPr>
          <w:rFonts w:ascii="Franklin Gothic Book" w:hAnsi="Franklin Gothic Book"/>
          <w:bCs/>
          <w:sz w:val="21"/>
          <w:szCs w:val="21"/>
        </w:rPr>
        <w:t xml:space="preserve"> looks forward to working with Parties through CoP16 to refine indicators for the post-2020 GBF.</w:t>
      </w:r>
      <w:r w:rsidR="00B361A0">
        <w:rPr>
          <w:rFonts w:ascii="Franklin Gothic Book" w:hAnsi="Franklin Gothic Book"/>
          <w:bCs/>
          <w:sz w:val="21"/>
          <w:szCs w:val="21"/>
        </w:rPr>
        <w:t xml:space="preserve"> </w:t>
      </w:r>
      <w:r>
        <w:rPr>
          <w:rFonts w:ascii="Franklin Gothic Book" w:hAnsi="Franklin Gothic Book"/>
          <w:sz w:val="21"/>
          <w:szCs w:val="21"/>
        </w:rPr>
        <w:t xml:space="preserve">One of the most important functions of </w:t>
      </w:r>
      <w:r w:rsidR="00431DE1">
        <w:rPr>
          <w:rFonts w:ascii="Franklin Gothic Book" w:hAnsi="Franklin Gothic Book"/>
          <w:sz w:val="21"/>
          <w:szCs w:val="21"/>
        </w:rPr>
        <w:t>the TEG</w:t>
      </w:r>
      <w:r>
        <w:rPr>
          <w:rFonts w:ascii="Franklin Gothic Book" w:hAnsi="Franklin Gothic Book"/>
          <w:sz w:val="21"/>
          <w:szCs w:val="21"/>
        </w:rPr>
        <w:t xml:space="preserve"> will be to identify gaps, including where Parties decided on a placeholder but acknowledge that further work is necessary (as is the case for </w:t>
      </w:r>
      <w:r w:rsidR="00C0418D">
        <w:rPr>
          <w:rFonts w:ascii="Franklin Gothic Book" w:hAnsi="Franklin Gothic Book"/>
          <w:sz w:val="21"/>
          <w:szCs w:val="21"/>
        </w:rPr>
        <w:t xml:space="preserve">some </w:t>
      </w:r>
      <w:r>
        <w:rPr>
          <w:rFonts w:ascii="Franklin Gothic Book" w:hAnsi="Franklin Gothic Book"/>
          <w:sz w:val="21"/>
          <w:szCs w:val="21"/>
        </w:rPr>
        <w:t xml:space="preserve">headline indicators in the draft monitoring framework). Furthermore, we would recommend broad (virtual) consultation with Party and Observer experts far beyond the Technical Expert Group to bring together expertise and proactively address key topics and areas of divergence </w:t>
      </w:r>
      <w:r w:rsidRPr="00431DE1">
        <w:rPr>
          <w:rFonts w:ascii="Franklin Gothic Book" w:hAnsi="Franklin Gothic Book"/>
          <w:i/>
          <w:iCs/>
          <w:sz w:val="21"/>
          <w:szCs w:val="21"/>
        </w:rPr>
        <w:t>prior</w:t>
      </w:r>
      <w:r>
        <w:rPr>
          <w:rFonts w:ascii="Franklin Gothic Book" w:hAnsi="Franklin Gothic Book"/>
          <w:sz w:val="21"/>
          <w:szCs w:val="21"/>
        </w:rPr>
        <w:t xml:space="preserve"> to CoP16. </w:t>
      </w:r>
      <w:r w:rsidR="00B361A0">
        <w:rPr>
          <w:rFonts w:ascii="Franklin Gothic Book" w:hAnsi="Franklin Gothic Book"/>
          <w:bCs/>
          <w:sz w:val="21"/>
          <w:szCs w:val="21"/>
        </w:rPr>
        <w:t>WCS has many technical experts who would be</w:t>
      </w:r>
      <w:r w:rsidR="00B361A0" w:rsidRPr="00FD4B8C">
        <w:rPr>
          <w:rFonts w:ascii="Franklin Gothic Book" w:hAnsi="Franklin Gothic Book"/>
          <w:sz w:val="21"/>
          <w:szCs w:val="21"/>
        </w:rPr>
        <w:t xml:space="preserve"> </w:t>
      </w:r>
      <w:r w:rsidR="00B361A0">
        <w:rPr>
          <w:rFonts w:ascii="Franklin Gothic Book" w:hAnsi="Franklin Gothic Book"/>
          <w:sz w:val="21"/>
          <w:szCs w:val="21"/>
        </w:rPr>
        <w:t>well-placed to provide advice during these discussions.</w:t>
      </w:r>
    </w:p>
    <w:p w14:paraId="59E4AF25" w14:textId="4473670F" w:rsidR="00ED118B" w:rsidRDefault="00ED118B" w:rsidP="00ED118B">
      <w:pPr>
        <w:spacing w:after="0" w:line="240" w:lineRule="auto"/>
        <w:rPr>
          <w:rFonts w:ascii="Franklin Gothic Book" w:hAnsi="Franklin Gothic Book"/>
          <w:sz w:val="21"/>
          <w:szCs w:val="21"/>
        </w:rPr>
      </w:pPr>
    </w:p>
    <w:p w14:paraId="1A458005" w14:textId="7A991621" w:rsidR="00ED118B" w:rsidRPr="00ED118B" w:rsidRDefault="00431DE1" w:rsidP="00ED118B">
      <w:pPr>
        <w:spacing w:after="0" w:line="240" w:lineRule="auto"/>
        <w:rPr>
          <w:rFonts w:ascii="Franklin Gothic Book" w:hAnsi="Franklin Gothic Book"/>
          <w:sz w:val="21"/>
          <w:szCs w:val="21"/>
        </w:rPr>
      </w:pPr>
      <w:r>
        <w:rPr>
          <w:rFonts w:ascii="Franklin Gothic Book" w:hAnsi="Franklin Gothic Book"/>
          <w:sz w:val="21"/>
          <w:szCs w:val="21"/>
        </w:rPr>
        <w:t>Again, i</w:t>
      </w:r>
      <w:r w:rsidR="00ED118B">
        <w:rPr>
          <w:rFonts w:ascii="Franklin Gothic Book" w:hAnsi="Franklin Gothic Book"/>
          <w:sz w:val="21"/>
          <w:szCs w:val="21"/>
        </w:rPr>
        <w:t xml:space="preserve">t is essential for a complete monitoring framework to be adopted at CBD CoP15. Recognizing that many critical biodiversity indicators, including species- or ecosystem-specific indicators (e.g., for forests or coral reefs) are not at the ‘headline’ level, it is essential that component and complementary indicators be viewed as part of the comprehensive package, and that the CoP15 decision recognize the role that many of them already play in national reporting. </w:t>
      </w:r>
      <w:r>
        <w:rPr>
          <w:rFonts w:ascii="Franklin Gothic Book" w:hAnsi="Franklin Gothic Book"/>
          <w:sz w:val="21"/>
          <w:szCs w:val="21"/>
        </w:rPr>
        <w:t xml:space="preserve">Refinements, or adjustments, should be possible. </w:t>
      </w:r>
    </w:p>
    <w:p w14:paraId="14899630" w14:textId="77777777" w:rsidR="00C026FF" w:rsidRPr="00A322E6" w:rsidRDefault="00C026FF" w:rsidP="00A322E6">
      <w:pPr>
        <w:spacing w:after="0" w:line="240" w:lineRule="auto"/>
        <w:rPr>
          <w:rFonts w:ascii="Franklin Gothic Book" w:hAnsi="Franklin Gothic Book"/>
          <w:sz w:val="21"/>
          <w:szCs w:val="21"/>
        </w:rPr>
      </w:pPr>
    </w:p>
    <w:p w14:paraId="039DB8D9" w14:textId="054B38F4" w:rsidR="004118CB" w:rsidRPr="00206244" w:rsidRDefault="004118CB" w:rsidP="00206244">
      <w:pPr>
        <w:pStyle w:val="Heading1"/>
        <w:spacing w:before="0"/>
        <w:rPr>
          <w:rFonts w:ascii="Franklin Gothic Book" w:hAnsi="Franklin Gothic Book"/>
          <w:b/>
          <w:color w:val="auto"/>
          <w:sz w:val="21"/>
          <w:szCs w:val="21"/>
        </w:rPr>
      </w:pPr>
      <w:r w:rsidRPr="00206244">
        <w:rPr>
          <w:rFonts w:ascii="Franklin Gothic Book" w:hAnsi="Franklin Gothic Book"/>
          <w:b/>
          <w:color w:val="auto"/>
          <w:sz w:val="21"/>
          <w:szCs w:val="21"/>
        </w:rPr>
        <w:t>SBSTTA-24 Agenda Item 6: “Marine and coastal biodiversity”</w:t>
      </w:r>
    </w:p>
    <w:p w14:paraId="773F70E7" w14:textId="78731D84" w:rsidR="004118CB" w:rsidRDefault="005F306D" w:rsidP="004118CB">
      <w:pPr>
        <w:spacing w:after="0" w:line="240" w:lineRule="auto"/>
        <w:rPr>
          <w:rFonts w:ascii="Franklin Gothic Book" w:hAnsi="Franklin Gothic Book"/>
          <w:sz w:val="19"/>
          <w:szCs w:val="19"/>
        </w:rPr>
      </w:pPr>
      <w:hyperlink r:id="rId17" w:history="1">
        <w:r w:rsidR="00254672" w:rsidRPr="00254672">
          <w:rPr>
            <w:rStyle w:val="Hyperlink"/>
            <w:rFonts w:ascii="Franklin Gothic Book" w:hAnsi="Franklin Gothic Book"/>
            <w:sz w:val="19"/>
            <w:szCs w:val="19"/>
          </w:rPr>
          <w:t>CBD/SBSTTA/24/CRP2</w:t>
        </w:r>
      </w:hyperlink>
    </w:p>
    <w:p w14:paraId="3103D302" w14:textId="77777777" w:rsidR="00A322E6" w:rsidRDefault="00A322E6" w:rsidP="004118CB">
      <w:pPr>
        <w:spacing w:after="0" w:line="240" w:lineRule="auto"/>
        <w:rPr>
          <w:rFonts w:ascii="Franklin Gothic Book" w:hAnsi="Franklin Gothic Book"/>
          <w:b/>
          <w:sz w:val="21"/>
          <w:szCs w:val="21"/>
        </w:rPr>
      </w:pPr>
    </w:p>
    <w:p w14:paraId="6401DC36" w14:textId="6A7B5E3B" w:rsidR="00A322E6" w:rsidRDefault="00A322E6" w:rsidP="00A322E6">
      <w:pPr>
        <w:spacing w:after="0" w:line="240" w:lineRule="auto"/>
        <w:rPr>
          <w:rFonts w:ascii="Franklin Gothic Book" w:hAnsi="Franklin Gothic Book"/>
          <w:sz w:val="21"/>
          <w:szCs w:val="21"/>
        </w:rPr>
      </w:pPr>
      <w:r>
        <w:rPr>
          <w:rFonts w:ascii="Franklin Gothic Book" w:hAnsi="Franklin Gothic Book"/>
          <w:sz w:val="21"/>
          <w:szCs w:val="21"/>
        </w:rPr>
        <w:t>WCS makes the following comment</w:t>
      </w:r>
      <w:r w:rsidR="00254672">
        <w:rPr>
          <w:rFonts w:ascii="Franklin Gothic Book" w:hAnsi="Franklin Gothic Book"/>
          <w:sz w:val="21"/>
          <w:szCs w:val="21"/>
        </w:rPr>
        <w:t>s r</w:t>
      </w:r>
      <w:r>
        <w:rPr>
          <w:rFonts w:ascii="Franklin Gothic Book" w:hAnsi="Franklin Gothic Book"/>
          <w:sz w:val="21"/>
          <w:szCs w:val="21"/>
        </w:rPr>
        <w:t xml:space="preserve">egarding </w:t>
      </w:r>
      <w:r w:rsidR="00254672">
        <w:rPr>
          <w:rFonts w:ascii="Franklin Gothic Book" w:hAnsi="Franklin Gothic Book"/>
          <w:sz w:val="21"/>
          <w:szCs w:val="21"/>
        </w:rPr>
        <w:t>CRP.2</w:t>
      </w:r>
      <w:r w:rsidR="006F2EEE">
        <w:rPr>
          <w:rFonts w:ascii="Franklin Gothic Book" w:hAnsi="Franklin Gothic Book"/>
          <w:sz w:val="21"/>
          <w:szCs w:val="21"/>
        </w:rPr>
        <w:t xml:space="preserve">, </w:t>
      </w:r>
      <w:r w:rsidR="00254672">
        <w:rPr>
          <w:rFonts w:ascii="Franklin Gothic Book" w:hAnsi="Franklin Gothic Book"/>
          <w:sz w:val="21"/>
          <w:szCs w:val="21"/>
        </w:rPr>
        <w:t xml:space="preserve">on marine and coastal </w:t>
      </w:r>
      <w:r w:rsidR="006F2EEE">
        <w:rPr>
          <w:rFonts w:ascii="Franklin Gothic Book" w:hAnsi="Franklin Gothic Book"/>
          <w:sz w:val="21"/>
          <w:szCs w:val="21"/>
        </w:rPr>
        <w:t>biodiversity, and</w:t>
      </w:r>
      <w:r w:rsidR="00254672">
        <w:rPr>
          <w:rFonts w:ascii="Franklin Gothic Book" w:hAnsi="Franklin Gothic Book"/>
          <w:sz w:val="21"/>
          <w:szCs w:val="21"/>
        </w:rPr>
        <w:t xml:space="preserve"> recommends </w:t>
      </w:r>
      <w:hyperlink w:anchor="_Annex_2:_Redline" w:history="1">
        <w:r w:rsidR="00254672" w:rsidRPr="00B361A0">
          <w:rPr>
            <w:rStyle w:val="Hyperlink"/>
            <w:rFonts w:ascii="Franklin Gothic Book" w:hAnsi="Franklin Gothic Book"/>
            <w:b/>
            <w:bCs/>
            <w:sz w:val="21"/>
            <w:szCs w:val="21"/>
          </w:rPr>
          <w:t>amendments</w:t>
        </w:r>
        <w:r w:rsidR="00B361A0" w:rsidRPr="00B361A0">
          <w:rPr>
            <w:rStyle w:val="Hyperlink"/>
            <w:rFonts w:ascii="Franklin Gothic Book" w:hAnsi="Franklin Gothic Book"/>
            <w:b/>
            <w:bCs/>
            <w:sz w:val="21"/>
            <w:szCs w:val="21"/>
          </w:rPr>
          <w:t xml:space="preserve"> in Ann</w:t>
        </w:r>
        <w:r w:rsidR="00B361A0" w:rsidRPr="00B361A0">
          <w:rPr>
            <w:rStyle w:val="Hyperlink"/>
            <w:rFonts w:ascii="Franklin Gothic Book" w:hAnsi="Franklin Gothic Book"/>
            <w:b/>
            <w:bCs/>
            <w:sz w:val="21"/>
            <w:szCs w:val="21"/>
          </w:rPr>
          <w:t>e</w:t>
        </w:r>
        <w:r w:rsidR="00B361A0" w:rsidRPr="00B361A0">
          <w:rPr>
            <w:rStyle w:val="Hyperlink"/>
            <w:rFonts w:ascii="Franklin Gothic Book" w:hAnsi="Franklin Gothic Book"/>
            <w:b/>
            <w:bCs/>
            <w:sz w:val="21"/>
            <w:szCs w:val="21"/>
          </w:rPr>
          <w:t>x</w:t>
        </w:r>
        <w:r w:rsidR="00B361A0" w:rsidRPr="00B361A0">
          <w:rPr>
            <w:rStyle w:val="Hyperlink"/>
            <w:rFonts w:ascii="Franklin Gothic Book" w:hAnsi="Franklin Gothic Book"/>
            <w:b/>
            <w:bCs/>
            <w:sz w:val="21"/>
            <w:szCs w:val="21"/>
          </w:rPr>
          <w:t xml:space="preserve"> 2</w:t>
        </w:r>
      </w:hyperlink>
      <w:r w:rsidR="00254672">
        <w:rPr>
          <w:rFonts w:ascii="Franklin Gothic Book" w:hAnsi="Franklin Gothic Book"/>
          <w:sz w:val="21"/>
          <w:szCs w:val="21"/>
        </w:rPr>
        <w:t xml:space="preserve"> in line with these comments. </w:t>
      </w:r>
      <w:r>
        <w:rPr>
          <w:rFonts w:ascii="Franklin Gothic Book" w:hAnsi="Franklin Gothic Book"/>
          <w:sz w:val="21"/>
          <w:szCs w:val="21"/>
        </w:rPr>
        <w:t xml:space="preserve"> </w:t>
      </w:r>
    </w:p>
    <w:p w14:paraId="0F573ACB" w14:textId="3669E925" w:rsidR="004118CB" w:rsidRDefault="004118CB" w:rsidP="004118CB">
      <w:pPr>
        <w:spacing w:after="0" w:line="240" w:lineRule="auto"/>
        <w:rPr>
          <w:rFonts w:ascii="Franklin Gothic Book" w:hAnsi="Franklin Gothic Book"/>
          <w:b/>
          <w:bCs/>
          <w:sz w:val="21"/>
          <w:szCs w:val="21"/>
          <w:u w:val="single"/>
        </w:rPr>
      </w:pPr>
    </w:p>
    <w:p w14:paraId="18220F01" w14:textId="51BA98A2" w:rsidR="00A322E6" w:rsidRPr="00872FD4" w:rsidRDefault="00254672" w:rsidP="00872FD4">
      <w:pPr>
        <w:pStyle w:val="ListParagraph"/>
        <w:numPr>
          <w:ilvl w:val="0"/>
          <w:numId w:val="13"/>
        </w:numPr>
        <w:spacing w:after="0" w:line="240" w:lineRule="auto"/>
        <w:rPr>
          <w:rFonts w:ascii="Franklin Gothic Book" w:hAnsi="Franklin Gothic Book"/>
          <w:sz w:val="21"/>
          <w:szCs w:val="21"/>
        </w:rPr>
      </w:pPr>
      <w:r w:rsidRPr="00C026FF">
        <w:rPr>
          <w:rFonts w:ascii="Franklin Gothic Book" w:hAnsi="Franklin Gothic Book"/>
          <w:i/>
          <w:iCs/>
          <w:sz w:val="21"/>
          <w:szCs w:val="21"/>
        </w:rPr>
        <w:t>OP4, on global and regional organizations:</w:t>
      </w:r>
      <w:r w:rsidRPr="00254672">
        <w:rPr>
          <w:rFonts w:ascii="Franklin Gothic Book" w:hAnsi="Franklin Gothic Book"/>
          <w:sz w:val="21"/>
          <w:szCs w:val="21"/>
        </w:rPr>
        <w:t xml:space="preserve"> </w:t>
      </w:r>
      <w:r w:rsidR="00872FD4" w:rsidRPr="00872FD4">
        <w:rPr>
          <w:rFonts w:ascii="Franklin Gothic Book" w:hAnsi="Franklin Gothic Book"/>
          <w:sz w:val="21"/>
          <w:szCs w:val="21"/>
        </w:rPr>
        <w:t xml:space="preserve">It is not clear why only certain treaties or fora are named explicitly here, when there </w:t>
      </w:r>
      <w:r w:rsidR="00C0418D">
        <w:rPr>
          <w:rFonts w:ascii="Franklin Gothic Book" w:hAnsi="Franklin Gothic Book"/>
          <w:sz w:val="21"/>
          <w:szCs w:val="21"/>
        </w:rPr>
        <w:t>should be</w:t>
      </w:r>
      <w:r w:rsidR="00872FD4" w:rsidRPr="00872FD4">
        <w:rPr>
          <w:rFonts w:ascii="Franklin Gothic Book" w:hAnsi="Franklin Gothic Book"/>
          <w:sz w:val="21"/>
          <w:szCs w:val="21"/>
        </w:rPr>
        <w:t xml:space="preserve"> explicit cooperation with biodiversity and ecosystem-related </w:t>
      </w:r>
      <w:r w:rsidR="00C0418D">
        <w:rPr>
          <w:rFonts w:ascii="Franklin Gothic Book" w:hAnsi="Franklin Gothic Book"/>
          <w:sz w:val="21"/>
          <w:szCs w:val="21"/>
        </w:rPr>
        <w:t>intergovernmental agreements</w:t>
      </w:r>
      <w:r w:rsidR="00431DE1">
        <w:rPr>
          <w:rFonts w:ascii="Franklin Gothic Book" w:hAnsi="Franklin Gothic Book"/>
          <w:sz w:val="21"/>
          <w:szCs w:val="21"/>
        </w:rPr>
        <w:t>, fora, or partnerships</w:t>
      </w:r>
      <w:r w:rsidR="00872FD4" w:rsidRPr="00872FD4">
        <w:rPr>
          <w:rFonts w:ascii="Franklin Gothic Book" w:hAnsi="Franklin Gothic Book"/>
          <w:sz w:val="21"/>
          <w:szCs w:val="21"/>
        </w:rPr>
        <w:t xml:space="preserve"> that will actively contribute to delivery of the GBF and the objectives of the CBD.</w:t>
      </w:r>
      <w:r w:rsidRPr="00872FD4">
        <w:rPr>
          <w:rFonts w:ascii="Franklin Gothic Book" w:hAnsi="Franklin Gothic Book"/>
          <w:sz w:val="21"/>
          <w:szCs w:val="21"/>
        </w:rPr>
        <w:t xml:space="preserve"> We </w:t>
      </w:r>
      <w:r w:rsidR="00624181" w:rsidRPr="00872FD4">
        <w:rPr>
          <w:rFonts w:ascii="Franklin Gothic Book" w:hAnsi="Franklin Gothic Book"/>
          <w:sz w:val="21"/>
          <w:szCs w:val="21"/>
        </w:rPr>
        <w:t xml:space="preserve">therefore </w:t>
      </w:r>
      <w:r w:rsidRPr="00872FD4">
        <w:rPr>
          <w:rFonts w:ascii="Franklin Gothic Book" w:hAnsi="Franklin Gothic Book"/>
          <w:sz w:val="21"/>
          <w:szCs w:val="21"/>
        </w:rPr>
        <w:t xml:space="preserve">propose references to the Convention on International Trade in Endangered Species of Wild Fauna and Flora (CITES), the Convention on the Conservation of Migratory Species </w:t>
      </w:r>
      <w:r w:rsidR="00C0418D">
        <w:rPr>
          <w:rFonts w:ascii="Franklin Gothic Book" w:hAnsi="Franklin Gothic Book"/>
          <w:sz w:val="21"/>
          <w:szCs w:val="21"/>
        </w:rPr>
        <w:t xml:space="preserve">of Wild Animals </w:t>
      </w:r>
      <w:r w:rsidRPr="00872FD4">
        <w:rPr>
          <w:rFonts w:ascii="Franklin Gothic Book" w:hAnsi="Franklin Gothic Book"/>
          <w:sz w:val="21"/>
          <w:szCs w:val="21"/>
        </w:rPr>
        <w:t xml:space="preserve">(CMS), and the International Coral Reef Initiative (ICRI). </w:t>
      </w:r>
    </w:p>
    <w:p w14:paraId="583F7F0C" w14:textId="470DFC5B" w:rsidR="00341100" w:rsidRPr="00341100" w:rsidRDefault="00341100" w:rsidP="00341100">
      <w:pPr>
        <w:pStyle w:val="ListParagraph"/>
        <w:numPr>
          <w:ilvl w:val="0"/>
          <w:numId w:val="13"/>
        </w:numPr>
        <w:spacing w:line="240" w:lineRule="auto"/>
        <w:rPr>
          <w:rFonts w:ascii="Franklin Gothic Book" w:hAnsi="Franklin Gothic Book"/>
          <w:sz w:val="21"/>
          <w:szCs w:val="21"/>
        </w:rPr>
      </w:pPr>
      <w:r w:rsidRPr="00C026FF">
        <w:rPr>
          <w:rFonts w:ascii="Franklin Gothic Book" w:hAnsi="Franklin Gothic Book"/>
          <w:i/>
          <w:iCs/>
          <w:sz w:val="21"/>
          <w:szCs w:val="21"/>
        </w:rPr>
        <w:t>On</w:t>
      </w:r>
      <w:r w:rsidR="00C026FF">
        <w:rPr>
          <w:rFonts w:ascii="Franklin Gothic Book" w:hAnsi="Franklin Gothic Book"/>
          <w:i/>
          <w:iCs/>
          <w:sz w:val="21"/>
          <w:szCs w:val="21"/>
        </w:rPr>
        <w:t xml:space="preserve"> </w:t>
      </w:r>
      <w:r w:rsidRPr="00C026FF">
        <w:rPr>
          <w:rFonts w:ascii="Franklin Gothic Book" w:hAnsi="Franklin Gothic Book"/>
          <w:i/>
          <w:iCs/>
          <w:sz w:val="21"/>
          <w:szCs w:val="21"/>
        </w:rPr>
        <w:t>guidance for implementation of the GBF:</w:t>
      </w:r>
      <w:r>
        <w:rPr>
          <w:rFonts w:ascii="Franklin Gothic Book" w:hAnsi="Franklin Gothic Book"/>
          <w:sz w:val="21"/>
          <w:szCs w:val="21"/>
        </w:rPr>
        <w:t xml:space="preserve"> </w:t>
      </w:r>
      <w:r w:rsidRPr="00341100">
        <w:rPr>
          <w:rFonts w:ascii="Franklin Gothic Book" w:hAnsi="Franklin Gothic Book"/>
          <w:sz w:val="21"/>
          <w:szCs w:val="21"/>
        </w:rPr>
        <w:t xml:space="preserve">WCS is a member of the International Coral Reef Initiative (ICRI), along with </w:t>
      </w:r>
      <w:hyperlink r:id="rId18" w:history="1">
        <w:r w:rsidRPr="00341100">
          <w:rPr>
            <w:rStyle w:val="Hyperlink"/>
            <w:rFonts w:ascii="Franklin Gothic Book" w:hAnsi="Franklin Gothic Book"/>
            <w:sz w:val="21"/>
            <w:szCs w:val="21"/>
          </w:rPr>
          <w:t>over 40 CBD Party governments</w:t>
        </w:r>
      </w:hyperlink>
      <w:r w:rsidRPr="00341100">
        <w:rPr>
          <w:rFonts w:ascii="Franklin Gothic Book" w:hAnsi="Franklin Gothic Book"/>
          <w:sz w:val="21"/>
          <w:szCs w:val="21"/>
        </w:rPr>
        <w:t xml:space="preserve">, which has developed a consensus recommendation to CBD Parties on how to ensure the GBF properly reflects the urgency and practicalities of coral reef conservation (see </w:t>
      </w:r>
      <w:hyperlink r:id="rId19" w:history="1">
        <w:r w:rsidRPr="00341100">
          <w:rPr>
            <w:rStyle w:val="Hyperlink"/>
            <w:rFonts w:ascii="Franklin Gothic Book" w:hAnsi="Franklin Gothic Book"/>
            <w:sz w:val="21"/>
            <w:szCs w:val="21"/>
          </w:rPr>
          <w:t>coralpost2020.org</w:t>
        </w:r>
      </w:hyperlink>
      <w:r w:rsidRPr="00341100">
        <w:rPr>
          <w:rFonts w:ascii="Franklin Gothic Book" w:hAnsi="Franklin Gothic Book"/>
          <w:sz w:val="21"/>
          <w:szCs w:val="21"/>
        </w:rPr>
        <w:t xml:space="preserve">). </w:t>
      </w:r>
      <w:r w:rsidR="00AD0710">
        <w:rPr>
          <w:rFonts w:ascii="Franklin Gothic Book" w:hAnsi="Franklin Gothic Book"/>
          <w:sz w:val="21"/>
          <w:szCs w:val="21"/>
        </w:rPr>
        <w:t xml:space="preserve">Given the generalized goals and targets of the GBF, some form </w:t>
      </w:r>
      <w:r w:rsidR="00797024">
        <w:rPr>
          <w:rFonts w:ascii="Franklin Gothic Book" w:hAnsi="Franklin Gothic Book"/>
          <w:sz w:val="21"/>
          <w:szCs w:val="21"/>
        </w:rPr>
        <w:t xml:space="preserve">of </w:t>
      </w:r>
      <w:r w:rsidR="00AD0710">
        <w:rPr>
          <w:rFonts w:ascii="Franklin Gothic Book" w:hAnsi="Franklin Gothic Book"/>
          <w:sz w:val="21"/>
          <w:szCs w:val="21"/>
        </w:rPr>
        <w:t xml:space="preserve">guidance is necessary for applying the different goals and targets to different ecosystem types. We urge Parties to add an additional operative paragraph </w:t>
      </w:r>
      <w:r w:rsidR="00431DE1">
        <w:rPr>
          <w:rFonts w:ascii="Franklin Gothic Book" w:hAnsi="Franklin Gothic Book"/>
          <w:sz w:val="21"/>
          <w:szCs w:val="21"/>
        </w:rPr>
        <w:t>(</w:t>
      </w:r>
      <w:r w:rsidR="00C2094A">
        <w:rPr>
          <w:rFonts w:ascii="Franklin Gothic Book" w:hAnsi="Franklin Gothic Book"/>
          <w:sz w:val="21"/>
          <w:szCs w:val="21"/>
        </w:rPr>
        <w:t>see 6bis.)</w:t>
      </w:r>
      <w:r w:rsidR="00431DE1">
        <w:rPr>
          <w:rFonts w:ascii="Franklin Gothic Book" w:hAnsi="Franklin Gothic Book"/>
          <w:sz w:val="21"/>
          <w:szCs w:val="21"/>
        </w:rPr>
        <w:t xml:space="preserve"> </w:t>
      </w:r>
      <w:r w:rsidR="00AD0710">
        <w:rPr>
          <w:rFonts w:ascii="Franklin Gothic Book" w:hAnsi="Franklin Gothic Book"/>
          <w:sz w:val="21"/>
          <w:szCs w:val="21"/>
        </w:rPr>
        <w:t xml:space="preserve">to ensure the Secretariat works with relevant organizations to produce such guidance. </w:t>
      </w:r>
    </w:p>
    <w:p w14:paraId="256B357D" w14:textId="30608172" w:rsidR="00EA15BF" w:rsidRDefault="00254672" w:rsidP="00254672">
      <w:pPr>
        <w:pStyle w:val="ListParagraph"/>
        <w:numPr>
          <w:ilvl w:val="0"/>
          <w:numId w:val="13"/>
        </w:numPr>
        <w:spacing w:after="0" w:line="240" w:lineRule="auto"/>
        <w:rPr>
          <w:rFonts w:ascii="Franklin Gothic Book" w:hAnsi="Franklin Gothic Book"/>
          <w:sz w:val="21"/>
          <w:szCs w:val="21"/>
        </w:rPr>
      </w:pPr>
      <w:r w:rsidRPr="00C026FF">
        <w:rPr>
          <w:rFonts w:ascii="Franklin Gothic Book" w:hAnsi="Franklin Gothic Book"/>
          <w:i/>
          <w:iCs/>
          <w:sz w:val="21"/>
          <w:szCs w:val="21"/>
        </w:rPr>
        <w:lastRenderedPageBreak/>
        <w:t>On underwater anthropogenic noise:</w:t>
      </w:r>
      <w:r>
        <w:rPr>
          <w:rFonts w:ascii="Franklin Gothic Book" w:hAnsi="Franklin Gothic Book"/>
          <w:sz w:val="21"/>
          <w:szCs w:val="21"/>
        </w:rPr>
        <w:t xml:space="preserve"> </w:t>
      </w:r>
      <w:r w:rsidR="00624181">
        <w:rPr>
          <w:rFonts w:ascii="Franklin Gothic Book" w:hAnsi="Franklin Gothic Book"/>
          <w:sz w:val="21"/>
          <w:szCs w:val="21"/>
        </w:rPr>
        <w:t xml:space="preserve">While </w:t>
      </w:r>
      <w:r w:rsidR="00EA15BF">
        <w:rPr>
          <w:rFonts w:ascii="Franklin Gothic Book" w:hAnsi="Franklin Gothic Book"/>
          <w:sz w:val="21"/>
          <w:szCs w:val="21"/>
        </w:rPr>
        <w:t xml:space="preserve">some topics </w:t>
      </w:r>
      <w:r w:rsidR="00624181">
        <w:rPr>
          <w:rFonts w:ascii="Franklin Gothic Book" w:hAnsi="Franklin Gothic Book"/>
          <w:sz w:val="21"/>
          <w:szCs w:val="21"/>
        </w:rPr>
        <w:t xml:space="preserve">(spatial planning, litter) </w:t>
      </w:r>
      <w:r w:rsidR="00EA15BF">
        <w:rPr>
          <w:rFonts w:ascii="Franklin Gothic Book" w:hAnsi="Franklin Gothic Book"/>
          <w:sz w:val="21"/>
          <w:szCs w:val="21"/>
        </w:rPr>
        <w:t>receive instructions for further work by the CBD Secretariat</w:t>
      </w:r>
      <w:r w:rsidR="00624181">
        <w:rPr>
          <w:rFonts w:ascii="Franklin Gothic Book" w:hAnsi="Franklin Gothic Book"/>
          <w:sz w:val="21"/>
          <w:szCs w:val="21"/>
        </w:rPr>
        <w:t>, u</w:t>
      </w:r>
      <w:r w:rsidR="00EA15BF">
        <w:rPr>
          <w:rFonts w:ascii="Franklin Gothic Book" w:hAnsi="Franklin Gothic Book"/>
          <w:sz w:val="21"/>
          <w:szCs w:val="21"/>
        </w:rPr>
        <w:t xml:space="preserve">nderwater anthropogenic noise is </w:t>
      </w:r>
      <w:r w:rsidR="00341100">
        <w:rPr>
          <w:rFonts w:ascii="Franklin Gothic Book" w:hAnsi="Franklin Gothic Book"/>
          <w:sz w:val="21"/>
          <w:szCs w:val="21"/>
        </w:rPr>
        <w:t xml:space="preserve">inexplicably </w:t>
      </w:r>
      <w:r w:rsidR="00EA15BF">
        <w:rPr>
          <w:rFonts w:ascii="Franklin Gothic Book" w:hAnsi="Franklin Gothic Book"/>
          <w:sz w:val="21"/>
          <w:szCs w:val="21"/>
        </w:rPr>
        <w:t xml:space="preserve">excluded. We therefore propose an additional operative paragraph (see </w:t>
      </w:r>
      <w:r w:rsidR="00341100">
        <w:rPr>
          <w:rFonts w:ascii="Franklin Gothic Book" w:hAnsi="Franklin Gothic Book"/>
          <w:sz w:val="21"/>
          <w:szCs w:val="21"/>
        </w:rPr>
        <w:t>9</w:t>
      </w:r>
      <w:r w:rsidR="00EA15BF">
        <w:rPr>
          <w:rFonts w:ascii="Franklin Gothic Book" w:hAnsi="Franklin Gothic Book"/>
          <w:sz w:val="21"/>
          <w:szCs w:val="21"/>
        </w:rPr>
        <w:t xml:space="preserve">bis) calling for continued technical review and collaboration on this important threat to biodiversity. Such work could inform indicators for the GBF targets on harmful pollution. </w:t>
      </w:r>
      <w:hyperlink r:id="rId20" w:history="1">
        <w:r w:rsidR="00EA15BF" w:rsidRPr="00254672">
          <w:rPr>
            <w:rStyle w:val="Hyperlink"/>
            <w:rFonts w:ascii="Franklin Gothic Book" w:hAnsi="Franklin Gothic Book"/>
            <w:sz w:val="21"/>
            <w:szCs w:val="21"/>
          </w:rPr>
          <w:t>Chou et al. (2021)</w:t>
        </w:r>
      </w:hyperlink>
      <w:r w:rsidR="00EA15BF" w:rsidRPr="00254672">
        <w:rPr>
          <w:rFonts w:ascii="Franklin Gothic Book" w:hAnsi="Franklin Gothic Book"/>
          <w:sz w:val="21"/>
          <w:szCs w:val="21"/>
        </w:rPr>
        <w:t xml:space="preserve"> is an excellent review of international polic</w:t>
      </w:r>
      <w:r w:rsidR="006F2EEE">
        <w:rPr>
          <w:rFonts w:ascii="Franklin Gothic Book" w:hAnsi="Franklin Gothic Book"/>
          <w:sz w:val="21"/>
          <w:szCs w:val="21"/>
        </w:rPr>
        <w:t>ies</w:t>
      </w:r>
      <w:r w:rsidR="00EA15BF" w:rsidRPr="00254672">
        <w:rPr>
          <w:rFonts w:ascii="Franklin Gothic Book" w:hAnsi="Franklin Gothic Book"/>
          <w:sz w:val="21"/>
          <w:szCs w:val="21"/>
        </w:rPr>
        <w:t xml:space="preserve"> and actions </w:t>
      </w:r>
      <w:r w:rsidR="006F2EEE">
        <w:rPr>
          <w:rFonts w:ascii="Franklin Gothic Book" w:hAnsi="Franklin Gothic Book"/>
          <w:sz w:val="21"/>
          <w:szCs w:val="21"/>
        </w:rPr>
        <w:t>related</w:t>
      </w:r>
      <w:r w:rsidR="00EA15BF" w:rsidRPr="00254672">
        <w:rPr>
          <w:rFonts w:ascii="Franklin Gothic Book" w:hAnsi="Franklin Gothic Book"/>
          <w:sz w:val="21"/>
          <w:szCs w:val="21"/>
        </w:rPr>
        <w:t xml:space="preserve"> to anthropogenic underwater noise</w:t>
      </w:r>
      <w:r w:rsidR="00EA15BF">
        <w:rPr>
          <w:rFonts w:ascii="Franklin Gothic Book" w:hAnsi="Franklin Gothic Book"/>
          <w:sz w:val="21"/>
          <w:szCs w:val="21"/>
        </w:rPr>
        <w:t xml:space="preserve">. </w:t>
      </w:r>
    </w:p>
    <w:p w14:paraId="26970777" w14:textId="040F07CA" w:rsidR="004118CB" w:rsidRPr="006F2EEE" w:rsidRDefault="00EA15BF" w:rsidP="002C66C1">
      <w:pPr>
        <w:pStyle w:val="ListParagraph"/>
        <w:numPr>
          <w:ilvl w:val="0"/>
          <w:numId w:val="13"/>
        </w:numPr>
        <w:spacing w:after="0" w:line="240" w:lineRule="auto"/>
        <w:rPr>
          <w:rFonts w:ascii="Franklin Gothic Book" w:hAnsi="Franklin Gothic Book"/>
          <w:sz w:val="21"/>
          <w:szCs w:val="21"/>
        </w:rPr>
      </w:pPr>
      <w:r w:rsidRPr="00C026FF">
        <w:rPr>
          <w:rFonts w:ascii="Franklin Gothic Book" w:hAnsi="Franklin Gothic Book"/>
          <w:i/>
          <w:iCs/>
          <w:sz w:val="21"/>
          <w:szCs w:val="21"/>
        </w:rPr>
        <w:t>OP10, on mainstreaming biodiversity in fisheries:</w:t>
      </w:r>
      <w:r w:rsidRPr="006F2EEE">
        <w:rPr>
          <w:rFonts w:ascii="Franklin Gothic Book" w:hAnsi="Franklin Gothic Book"/>
          <w:sz w:val="21"/>
          <w:szCs w:val="21"/>
        </w:rPr>
        <w:t xml:space="preserve"> </w:t>
      </w:r>
      <w:r w:rsidR="00341100" w:rsidRPr="006F2EEE">
        <w:rPr>
          <w:rFonts w:ascii="Franklin Gothic Book" w:hAnsi="Franklin Gothic Book"/>
          <w:sz w:val="21"/>
          <w:szCs w:val="21"/>
        </w:rPr>
        <w:t>WCS generally supports mainstreaming biodiversity into the fisheries sector – including</w:t>
      </w:r>
      <w:r w:rsidR="006F2EEE">
        <w:rPr>
          <w:rFonts w:ascii="Franklin Gothic Book" w:hAnsi="Franklin Gothic Book"/>
          <w:sz w:val="21"/>
          <w:szCs w:val="21"/>
        </w:rPr>
        <w:t xml:space="preserve"> potentially</w:t>
      </w:r>
      <w:r w:rsidR="00341100" w:rsidRPr="006F2EEE">
        <w:rPr>
          <w:rFonts w:ascii="Franklin Gothic Book" w:hAnsi="Franklin Gothic Book"/>
          <w:sz w:val="21"/>
          <w:szCs w:val="21"/>
        </w:rPr>
        <w:t xml:space="preserve"> by identifying candidate OECMs </w:t>
      </w:r>
      <w:r w:rsidR="006F2EEE">
        <w:rPr>
          <w:rFonts w:ascii="Franklin Gothic Book" w:hAnsi="Franklin Gothic Book"/>
          <w:sz w:val="21"/>
          <w:szCs w:val="21"/>
        </w:rPr>
        <w:t xml:space="preserve">in </w:t>
      </w:r>
      <w:r w:rsidR="00797024">
        <w:rPr>
          <w:rFonts w:ascii="Franklin Gothic Book" w:hAnsi="Franklin Gothic Book"/>
          <w:sz w:val="21"/>
          <w:szCs w:val="21"/>
        </w:rPr>
        <w:t xml:space="preserve">areas of the ocean subject to </w:t>
      </w:r>
      <w:r w:rsidR="006F2EEE">
        <w:rPr>
          <w:rFonts w:ascii="Franklin Gothic Book" w:hAnsi="Franklin Gothic Book"/>
          <w:sz w:val="21"/>
          <w:szCs w:val="21"/>
        </w:rPr>
        <w:t xml:space="preserve">fisheries </w:t>
      </w:r>
      <w:r w:rsidR="00341100" w:rsidRPr="006F2EEE">
        <w:rPr>
          <w:rFonts w:ascii="Franklin Gothic Book" w:hAnsi="Franklin Gothic Book"/>
          <w:sz w:val="21"/>
          <w:szCs w:val="21"/>
        </w:rPr>
        <w:t xml:space="preserve">that deliver </w:t>
      </w:r>
      <w:r w:rsidR="00341100" w:rsidRPr="006F2EEE">
        <w:rPr>
          <w:rFonts w:ascii="Franklin Gothic Book" w:hAnsi="Franklin Gothic Book"/>
          <w:sz w:val="21"/>
          <w:szCs w:val="21"/>
          <w:u w:val="single"/>
        </w:rPr>
        <w:t>ecosystem-wide</w:t>
      </w:r>
      <w:r w:rsidR="00341100" w:rsidRPr="006F2EEE">
        <w:rPr>
          <w:rFonts w:ascii="Franklin Gothic Book" w:hAnsi="Franklin Gothic Book"/>
          <w:sz w:val="21"/>
          <w:szCs w:val="21"/>
        </w:rPr>
        <w:t xml:space="preserve"> biodiversity benefits. However, we stress that </w:t>
      </w:r>
      <w:r w:rsidR="00341100" w:rsidRPr="006F2EEE">
        <w:rPr>
          <w:rFonts w:ascii="Franklin Gothic Book" w:hAnsi="Franklin Gothic Book"/>
          <w:i/>
          <w:iCs/>
          <w:sz w:val="21"/>
          <w:szCs w:val="21"/>
        </w:rPr>
        <w:t>all</w:t>
      </w:r>
      <w:r w:rsidR="00341100" w:rsidRPr="006F2EEE">
        <w:rPr>
          <w:rFonts w:ascii="Franklin Gothic Book" w:hAnsi="Franklin Gothic Book"/>
          <w:sz w:val="21"/>
          <w:szCs w:val="21"/>
        </w:rPr>
        <w:t xml:space="preserve"> stakeholders with technical expertise should be engaged -- including IUCN Commissions, technically qualified NGOs, etc. -- as there are different interpretations and guidance on implementation and no one meeting or set of guidance should be singled out as a priority. We therefore propose an amendment to OP10 that would widen the scope of collaboration</w:t>
      </w:r>
      <w:r w:rsidR="006F2EEE">
        <w:rPr>
          <w:rFonts w:ascii="Franklin Gothic Book" w:hAnsi="Franklin Gothic Book"/>
          <w:sz w:val="21"/>
          <w:szCs w:val="21"/>
        </w:rPr>
        <w:t xml:space="preserve">. </w:t>
      </w:r>
    </w:p>
    <w:p w14:paraId="7579151D" w14:textId="1F977897" w:rsidR="000D3D78" w:rsidRDefault="000D3D78" w:rsidP="004118CB">
      <w:pPr>
        <w:spacing w:after="0" w:line="240" w:lineRule="auto"/>
        <w:rPr>
          <w:rFonts w:ascii="Franklin Gothic Book" w:hAnsi="Franklin Gothic Book"/>
          <w:b/>
          <w:sz w:val="21"/>
          <w:szCs w:val="21"/>
        </w:rPr>
      </w:pPr>
    </w:p>
    <w:p w14:paraId="4E469D1B" w14:textId="63FFFDAC" w:rsidR="004118CB" w:rsidRPr="00206244" w:rsidRDefault="004118CB" w:rsidP="00206244">
      <w:pPr>
        <w:pStyle w:val="Heading1"/>
        <w:spacing w:before="0"/>
        <w:rPr>
          <w:rFonts w:ascii="Franklin Gothic Book" w:hAnsi="Franklin Gothic Book"/>
          <w:b/>
          <w:color w:val="auto"/>
          <w:sz w:val="21"/>
          <w:szCs w:val="21"/>
        </w:rPr>
      </w:pPr>
      <w:bookmarkStart w:id="4" w:name="_SBSTTA-24_Agenda_Item_2"/>
      <w:bookmarkEnd w:id="4"/>
      <w:r w:rsidRPr="00206244">
        <w:rPr>
          <w:rFonts w:ascii="Franklin Gothic Book" w:hAnsi="Franklin Gothic Book"/>
          <w:b/>
          <w:color w:val="auto"/>
          <w:sz w:val="21"/>
          <w:szCs w:val="21"/>
        </w:rPr>
        <w:t>SBSTTA-24 Agenda Item 9: “Biodiversity and health”</w:t>
      </w:r>
    </w:p>
    <w:p w14:paraId="0605F219" w14:textId="60E79275" w:rsidR="004118CB" w:rsidRPr="00E53343" w:rsidRDefault="005F306D" w:rsidP="004118CB">
      <w:pPr>
        <w:spacing w:after="0" w:line="240" w:lineRule="auto"/>
        <w:rPr>
          <w:rFonts w:ascii="Franklin Gothic Book" w:hAnsi="Franklin Gothic Book"/>
          <w:sz w:val="19"/>
          <w:szCs w:val="19"/>
        </w:rPr>
      </w:pPr>
      <w:hyperlink r:id="rId21" w:history="1">
        <w:r w:rsidR="00624181" w:rsidRPr="00624181">
          <w:rPr>
            <w:rStyle w:val="Hyperlink"/>
            <w:rFonts w:ascii="Franklin Gothic Book" w:hAnsi="Franklin Gothic Book"/>
            <w:sz w:val="19"/>
            <w:szCs w:val="19"/>
          </w:rPr>
          <w:t>Non-paper on Item 9</w:t>
        </w:r>
      </w:hyperlink>
    </w:p>
    <w:p w14:paraId="515EA15A" w14:textId="77777777" w:rsidR="005D2D20" w:rsidRDefault="005D2D20" w:rsidP="004118CB">
      <w:pPr>
        <w:spacing w:after="0" w:line="240" w:lineRule="auto"/>
        <w:rPr>
          <w:rFonts w:ascii="Franklin Gothic Book" w:hAnsi="Franklin Gothic Book"/>
          <w:sz w:val="21"/>
          <w:szCs w:val="21"/>
        </w:rPr>
      </w:pPr>
    </w:p>
    <w:p w14:paraId="56D36D13" w14:textId="7445389B" w:rsidR="00256A04" w:rsidRDefault="00256A04" w:rsidP="004118CB">
      <w:pPr>
        <w:spacing w:after="0" w:line="240" w:lineRule="auto"/>
        <w:rPr>
          <w:rFonts w:ascii="Franklin Gothic Book" w:hAnsi="Franklin Gothic Book"/>
          <w:sz w:val="21"/>
          <w:szCs w:val="21"/>
        </w:rPr>
      </w:pPr>
      <w:r>
        <w:rPr>
          <w:rFonts w:ascii="Franklin Gothic Book" w:hAnsi="Franklin Gothic Book"/>
          <w:sz w:val="21"/>
          <w:szCs w:val="21"/>
        </w:rPr>
        <w:t xml:space="preserve">WCS makes the following comments regarding the non-paper on Biodiversity and Health, and </w:t>
      </w:r>
      <w:r w:rsidR="00C2094A">
        <w:rPr>
          <w:rFonts w:ascii="Franklin Gothic Book" w:hAnsi="Franklin Gothic Book"/>
          <w:sz w:val="21"/>
          <w:szCs w:val="21"/>
        </w:rPr>
        <w:t xml:space="preserve">we </w:t>
      </w:r>
      <w:r>
        <w:rPr>
          <w:rFonts w:ascii="Franklin Gothic Book" w:hAnsi="Franklin Gothic Book"/>
          <w:sz w:val="21"/>
          <w:szCs w:val="21"/>
        </w:rPr>
        <w:t>recommend</w:t>
      </w:r>
      <w:r w:rsidR="00C2094A">
        <w:rPr>
          <w:rFonts w:ascii="Franklin Gothic Book" w:hAnsi="Franklin Gothic Book"/>
          <w:sz w:val="21"/>
          <w:szCs w:val="21"/>
        </w:rPr>
        <w:t xml:space="preserve"> the</w:t>
      </w:r>
      <w:r>
        <w:rPr>
          <w:rFonts w:ascii="Franklin Gothic Book" w:hAnsi="Franklin Gothic Book"/>
          <w:sz w:val="21"/>
          <w:szCs w:val="21"/>
        </w:rPr>
        <w:t xml:space="preserve"> </w:t>
      </w:r>
      <w:hyperlink w:anchor="_Annex_3._Non-Paper" w:history="1">
        <w:r w:rsidRPr="00B361A0">
          <w:rPr>
            <w:rStyle w:val="Hyperlink"/>
            <w:rFonts w:ascii="Franklin Gothic Book" w:hAnsi="Franklin Gothic Book"/>
            <w:b/>
            <w:bCs/>
            <w:sz w:val="21"/>
            <w:szCs w:val="21"/>
          </w:rPr>
          <w:t>amendments</w:t>
        </w:r>
        <w:r w:rsidR="00B361A0" w:rsidRPr="00B361A0">
          <w:rPr>
            <w:rStyle w:val="Hyperlink"/>
            <w:rFonts w:ascii="Franklin Gothic Book" w:hAnsi="Franklin Gothic Book"/>
            <w:b/>
            <w:bCs/>
            <w:sz w:val="21"/>
            <w:szCs w:val="21"/>
          </w:rPr>
          <w:t xml:space="preserve"> in Annex 3</w:t>
        </w:r>
      </w:hyperlink>
      <w:r w:rsidR="00B361A0">
        <w:rPr>
          <w:rFonts w:ascii="Franklin Gothic Book" w:hAnsi="Franklin Gothic Book"/>
          <w:sz w:val="21"/>
          <w:szCs w:val="21"/>
        </w:rPr>
        <w:t xml:space="preserve"> </w:t>
      </w:r>
      <w:r>
        <w:rPr>
          <w:rFonts w:ascii="Franklin Gothic Book" w:hAnsi="Franklin Gothic Book"/>
          <w:sz w:val="21"/>
          <w:szCs w:val="21"/>
        </w:rPr>
        <w:t xml:space="preserve">in line with these comments. </w:t>
      </w:r>
    </w:p>
    <w:p w14:paraId="5BF8FBBA" w14:textId="77777777" w:rsidR="00256A04" w:rsidRPr="00270126" w:rsidRDefault="00256A04" w:rsidP="004118CB">
      <w:pPr>
        <w:spacing w:after="0" w:line="240" w:lineRule="auto"/>
        <w:rPr>
          <w:rFonts w:ascii="Franklin Gothic Book" w:hAnsi="Franklin Gothic Book"/>
          <w:sz w:val="21"/>
          <w:szCs w:val="21"/>
        </w:rPr>
      </w:pPr>
    </w:p>
    <w:p w14:paraId="7654AAC8" w14:textId="782D5C98" w:rsidR="007919B9" w:rsidRDefault="00F2247C" w:rsidP="007919B9">
      <w:pPr>
        <w:spacing w:after="0" w:line="240" w:lineRule="auto"/>
        <w:rPr>
          <w:rFonts w:ascii="Franklin Gothic Book" w:hAnsi="Franklin Gothic Book"/>
          <w:sz w:val="21"/>
          <w:szCs w:val="21"/>
        </w:rPr>
      </w:pPr>
      <w:r>
        <w:rPr>
          <w:rFonts w:ascii="Franklin Gothic Book" w:hAnsi="Franklin Gothic Book"/>
          <w:sz w:val="21"/>
          <w:szCs w:val="21"/>
        </w:rPr>
        <w:t>WCS</w:t>
      </w:r>
      <w:r w:rsidR="007919B9" w:rsidRPr="00270126">
        <w:rPr>
          <w:rFonts w:ascii="Franklin Gothic Book" w:hAnsi="Franklin Gothic Book"/>
          <w:sz w:val="21"/>
          <w:szCs w:val="21"/>
        </w:rPr>
        <w:t xml:space="preserve"> </w:t>
      </w:r>
      <w:r>
        <w:rPr>
          <w:rFonts w:ascii="Franklin Gothic Book" w:hAnsi="Franklin Gothic Book"/>
          <w:sz w:val="21"/>
          <w:szCs w:val="21"/>
        </w:rPr>
        <w:t xml:space="preserve">welcomes </w:t>
      </w:r>
      <w:r w:rsidR="007919B9">
        <w:rPr>
          <w:rFonts w:ascii="Franklin Gothic Book" w:hAnsi="Franklin Gothic Book"/>
          <w:sz w:val="21"/>
          <w:szCs w:val="21"/>
        </w:rPr>
        <w:t xml:space="preserve">the </w:t>
      </w:r>
      <w:r w:rsidR="000D3D78">
        <w:rPr>
          <w:rFonts w:ascii="Franklin Gothic Book" w:hAnsi="Franklin Gothic Book"/>
          <w:sz w:val="21"/>
          <w:szCs w:val="21"/>
        </w:rPr>
        <w:t xml:space="preserve">attention </w:t>
      </w:r>
      <w:r w:rsidR="007919B9">
        <w:rPr>
          <w:rFonts w:ascii="Franklin Gothic Book" w:hAnsi="Franklin Gothic Book"/>
          <w:sz w:val="21"/>
          <w:szCs w:val="21"/>
        </w:rPr>
        <w:t xml:space="preserve">of CBD Parties and the Secretariat </w:t>
      </w:r>
      <w:r w:rsidR="000D3D78">
        <w:rPr>
          <w:rFonts w:ascii="Franklin Gothic Book" w:hAnsi="Franklin Gothic Book"/>
          <w:sz w:val="21"/>
          <w:szCs w:val="21"/>
        </w:rPr>
        <w:t xml:space="preserve">to </w:t>
      </w:r>
      <w:r w:rsidR="007919B9">
        <w:rPr>
          <w:rFonts w:ascii="Franklin Gothic Book" w:hAnsi="Franklin Gothic Book"/>
          <w:sz w:val="21"/>
          <w:szCs w:val="21"/>
        </w:rPr>
        <w:t xml:space="preserve">national and international efforts at the nexus of biodiversity and health, and we </w:t>
      </w:r>
      <w:r w:rsidR="007919B9" w:rsidRPr="00270126">
        <w:rPr>
          <w:rFonts w:ascii="Franklin Gothic Book" w:hAnsi="Franklin Gothic Book"/>
          <w:sz w:val="21"/>
          <w:szCs w:val="21"/>
        </w:rPr>
        <w:t>thank the Secretariat for the opportunity to provide comments on the draft Global Action Plan for Biodiversity and Health.</w:t>
      </w:r>
      <w:r w:rsidR="00025C9D">
        <w:rPr>
          <w:rStyle w:val="FootnoteReference"/>
          <w:rFonts w:ascii="Franklin Gothic Book" w:hAnsi="Franklin Gothic Book"/>
          <w:sz w:val="21"/>
          <w:szCs w:val="21"/>
        </w:rPr>
        <w:footnoteReference w:id="1"/>
      </w:r>
      <w:r w:rsidR="007919B9" w:rsidRPr="007919B9">
        <w:rPr>
          <w:rFonts w:ascii="Franklin Gothic Book" w:hAnsi="Franklin Gothic Book"/>
          <w:sz w:val="21"/>
          <w:szCs w:val="21"/>
        </w:rPr>
        <w:t xml:space="preserve"> </w:t>
      </w:r>
      <w:r w:rsidR="007919B9" w:rsidRPr="00270126">
        <w:rPr>
          <w:rFonts w:ascii="Franklin Gothic Book" w:hAnsi="Franklin Gothic Book"/>
          <w:sz w:val="21"/>
          <w:szCs w:val="21"/>
        </w:rPr>
        <w:t xml:space="preserve">The </w:t>
      </w:r>
      <w:hyperlink r:id="rId22" w:history="1">
        <w:r w:rsidR="007919B9" w:rsidRPr="000D3D78">
          <w:rPr>
            <w:rStyle w:val="Hyperlink"/>
            <w:rFonts w:ascii="Franklin Gothic Book" w:hAnsi="Franklin Gothic Book"/>
            <w:sz w:val="21"/>
            <w:szCs w:val="21"/>
          </w:rPr>
          <w:t>WCS Health Program</w:t>
        </w:r>
      </w:hyperlink>
      <w:r w:rsidR="007919B9" w:rsidRPr="00270126">
        <w:rPr>
          <w:rFonts w:ascii="Franklin Gothic Book" w:hAnsi="Franklin Gothic Book"/>
          <w:sz w:val="21"/>
          <w:szCs w:val="21"/>
        </w:rPr>
        <w:t xml:space="preserve"> is one of the oldest zoological veterinary programs in the world and a global thought leader in One Health approaches (</w:t>
      </w:r>
      <w:hyperlink r:id="rId23" w:history="1">
        <w:r w:rsidR="007919B9" w:rsidRPr="0081792C">
          <w:rPr>
            <w:rStyle w:val="Hyperlink"/>
            <w:rFonts w:ascii="Franklin Gothic Book" w:hAnsi="Franklin Gothic Book"/>
            <w:sz w:val="21"/>
            <w:szCs w:val="21"/>
          </w:rPr>
          <w:t>Gruetzmacher et al. 2020</w:t>
        </w:r>
      </w:hyperlink>
      <w:r w:rsidR="007919B9" w:rsidRPr="00270126">
        <w:rPr>
          <w:rFonts w:ascii="Franklin Gothic Book" w:hAnsi="Franklin Gothic Book"/>
          <w:sz w:val="21"/>
          <w:szCs w:val="21"/>
        </w:rPr>
        <w:t xml:space="preserve">). </w:t>
      </w:r>
    </w:p>
    <w:p w14:paraId="09DCA761" w14:textId="25712264" w:rsidR="007919B9" w:rsidRDefault="007919B9" w:rsidP="00270126">
      <w:pPr>
        <w:spacing w:after="0" w:line="240" w:lineRule="auto"/>
        <w:rPr>
          <w:rFonts w:ascii="Franklin Gothic Book" w:hAnsi="Franklin Gothic Book"/>
          <w:sz w:val="21"/>
          <w:szCs w:val="21"/>
        </w:rPr>
      </w:pPr>
    </w:p>
    <w:p w14:paraId="0297D113" w14:textId="3AB8844A" w:rsidR="00EA7472" w:rsidRDefault="00EA7472" w:rsidP="004F437F">
      <w:pPr>
        <w:spacing w:after="0" w:line="240" w:lineRule="auto"/>
        <w:rPr>
          <w:rFonts w:ascii="Franklin Gothic Book" w:hAnsi="Franklin Gothic Book"/>
          <w:sz w:val="21"/>
          <w:szCs w:val="21"/>
        </w:rPr>
      </w:pPr>
      <w:r>
        <w:rPr>
          <w:rFonts w:ascii="Franklin Gothic Book" w:hAnsi="Franklin Gothic Book"/>
          <w:sz w:val="21"/>
          <w:szCs w:val="21"/>
        </w:rPr>
        <w:t xml:space="preserve">WCS strongly supports continued engagement by CBD Parties at the nexus of biodiversity and health, including the </w:t>
      </w:r>
      <w:r w:rsidR="00624181">
        <w:rPr>
          <w:rFonts w:ascii="Franklin Gothic Book" w:hAnsi="Franklin Gothic Book"/>
          <w:sz w:val="21"/>
          <w:szCs w:val="21"/>
        </w:rPr>
        <w:t xml:space="preserve">careful </w:t>
      </w:r>
      <w:r>
        <w:rPr>
          <w:rFonts w:ascii="Franklin Gothic Book" w:hAnsi="Franklin Gothic Book"/>
          <w:sz w:val="21"/>
          <w:szCs w:val="21"/>
        </w:rPr>
        <w:t>development of a truly trans-sectoral action plan that is shared by multilateral fora and results in concrete changes to policy and practice that, among other outcomes, helps prevent</w:t>
      </w:r>
      <w:r w:rsidR="00624181">
        <w:rPr>
          <w:rFonts w:ascii="Franklin Gothic Book" w:hAnsi="Franklin Gothic Book"/>
          <w:sz w:val="21"/>
          <w:szCs w:val="21"/>
        </w:rPr>
        <w:t xml:space="preserve"> zoonotic pathogen spillover and</w:t>
      </w:r>
      <w:r>
        <w:rPr>
          <w:rFonts w:ascii="Franklin Gothic Book" w:hAnsi="Franklin Gothic Book"/>
          <w:sz w:val="21"/>
          <w:szCs w:val="21"/>
        </w:rPr>
        <w:t xml:space="preserve"> the next pandemic of zoonotic origin. It would be unacceptable for us to continue with business as usual while </w:t>
      </w:r>
      <w:r w:rsidR="00624181">
        <w:rPr>
          <w:rFonts w:ascii="Franklin Gothic Book" w:hAnsi="Franklin Gothic Book"/>
          <w:sz w:val="21"/>
          <w:szCs w:val="21"/>
        </w:rPr>
        <w:t xml:space="preserve">suffering and death continue around the world due to COVID-19. </w:t>
      </w:r>
    </w:p>
    <w:p w14:paraId="4BEF7113" w14:textId="77777777" w:rsidR="00EA7472" w:rsidRDefault="00EA7472" w:rsidP="004F437F">
      <w:pPr>
        <w:spacing w:after="0" w:line="240" w:lineRule="auto"/>
        <w:rPr>
          <w:rFonts w:ascii="Franklin Gothic Book" w:hAnsi="Franklin Gothic Book"/>
          <w:sz w:val="21"/>
          <w:szCs w:val="21"/>
        </w:rPr>
      </w:pPr>
    </w:p>
    <w:p w14:paraId="4BF7595E" w14:textId="08E7F767" w:rsidR="004F437F" w:rsidRPr="004F437F" w:rsidRDefault="004F437F" w:rsidP="004F437F">
      <w:pPr>
        <w:spacing w:after="0" w:line="240" w:lineRule="auto"/>
        <w:rPr>
          <w:rFonts w:ascii="Franklin Gothic Book" w:hAnsi="Franklin Gothic Book"/>
          <w:sz w:val="21"/>
          <w:szCs w:val="21"/>
        </w:rPr>
      </w:pPr>
      <w:r w:rsidRPr="004F437F">
        <w:rPr>
          <w:rFonts w:ascii="Franklin Gothic Book" w:hAnsi="Franklin Gothic Book"/>
          <w:sz w:val="21"/>
          <w:szCs w:val="21"/>
        </w:rPr>
        <w:t xml:space="preserve">Such </w:t>
      </w:r>
      <w:r w:rsidR="00624181">
        <w:rPr>
          <w:rFonts w:ascii="Franklin Gothic Book" w:hAnsi="Franklin Gothic Book"/>
          <w:sz w:val="21"/>
          <w:szCs w:val="21"/>
        </w:rPr>
        <w:t xml:space="preserve">changes to policy and practice must </w:t>
      </w:r>
      <w:r w:rsidRPr="004F437F">
        <w:rPr>
          <w:rFonts w:ascii="Franklin Gothic Book" w:hAnsi="Franklin Gothic Book"/>
          <w:sz w:val="21"/>
          <w:szCs w:val="21"/>
        </w:rPr>
        <w:t xml:space="preserve">include </w:t>
      </w:r>
      <w:r w:rsidR="00624181">
        <w:rPr>
          <w:rFonts w:ascii="Franklin Gothic Book" w:hAnsi="Franklin Gothic Book"/>
          <w:sz w:val="21"/>
          <w:szCs w:val="21"/>
        </w:rPr>
        <w:t>the closure</w:t>
      </w:r>
      <w:r w:rsidRPr="004F437F">
        <w:rPr>
          <w:rFonts w:ascii="Franklin Gothic Book" w:hAnsi="Franklin Gothic Book"/>
          <w:sz w:val="21"/>
          <w:szCs w:val="21"/>
        </w:rPr>
        <w:t xml:space="preserve"> commercial markets and trade for live and fresh wildlife, particularly birds and mammals, for human consumption (</w:t>
      </w:r>
      <w:hyperlink r:id="rId24" w:history="1">
        <w:r w:rsidRPr="00C9173E">
          <w:rPr>
            <w:rStyle w:val="Hyperlink"/>
            <w:rFonts w:ascii="Franklin Gothic Book" w:hAnsi="Franklin Gothic Book"/>
            <w:sz w:val="21"/>
            <w:szCs w:val="21"/>
          </w:rPr>
          <w:t>WCS 202</w:t>
        </w:r>
        <w:r w:rsidR="00C9173E" w:rsidRPr="00C9173E">
          <w:rPr>
            <w:rStyle w:val="Hyperlink"/>
            <w:rFonts w:ascii="Franklin Gothic Book" w:hAnsi="Franklin Gothic Book"/>
            <w:sz w:val="21"/>
            <w:szCs w:val="21"/>
          </w:rPr>
          <w:t>1</w:t>
        </w:r>
      </w:hyperlink>
      <w:r w:rsidRPr="004F437F">
        <w:rPr>
          <w:rFonts w:ascii="Franklin Gothic Book" w:hAnsi="Franklin Gothic Book"/>
          <w:sz w:val="21"/>
          <w:szCs w:val="21"/>
        </w:rPr>
        <w:t xml:space="preserve">; </w:t>
      </w:r>
      <w:hyperlink r:id="rId25" w:history="1">
        <w:r w:rsidRPr="0081792C">
          <w:rPr>
            <w:rStyle w:val="Hyperlink"/>
            <w:rFonts w:ascii="Franklin Gothic Book" w:hAnsi="Franklin Gothic Book"/>
            <w:sz w:val="21"/>
            <w:szCs w:val="21"/>
          </w:rPr>
          <w:t>Xiao et al. 2021</w:t>
        </w:r>
      </w:hyperlink>
      <w:r w:rsidRPr="004F437F">
        <w:rPr>
          <w:rFonts w:ascii="Franklin Gothic Book" w:hAnsi="Franklin Gothic Book"/>
          <w:sz w:val="21"/>
          <w:szCs w:val="21"/>
        </w:rPr>
        <w:t>). However, this is not the only action needed. There is a large body of evidence tying the loss of integrity in natural ecosystems</w:t>
      </w:r>
      <w:r w:rsidR="00761DD6">
        <w:rPr>
          <w:rFonts w:ascii="Franklin Gothic Book" w:hAnsi="Franklin Gothic Book"/>
          <w:sz w:val="21"/>
          <w:szCs w:val="21"/>
        </w:rPr>
        <w:t xml:space="preserve"> (particularly forests</w:t>
      </w:r>
      <w:r w:rsidR="00C91805">
        <w:rPr>
          <w:rFonts w:ascii="Franklin Gothic Book" w:hAnsi="Franklin Gothic Book"/>
          <w:sz w:val="21"/>
          <w:szCs w:val="21"/>
        </w:rPr>
        <w:t xml:space="preserve">) </w:t>
      </w:r>
      <w:r w:rsidRPr="004F437F">
        <w:rPr>
          <w:rFonts w:ascii="Franklin Gothic Book" w:hAnsi="Franklin Gothic Book"/>
          <w:sz w:val="21"/>
          <w:szCs w:val="21"/>
        </w:rPr>
        <w:t xml:space="preserve">to emerging infectious diseases, </w:t>
      </w:r>
      <w:r w:rsidR="00761DD6">
        <w:rPr>
          <w:rFonts w:ascii="Franklin Gothic Book" w:hAnsi="Franklin Gothic Book"/>
          <w:sz w:val="21"/>
          <w:szCs w:val="21"/>
        </w:rPr>
        <w:t xml:space="preserve">including zoonoses, </w:t>
      </w:r>
      <w:r w:rsidRPr="004F437F">
        <w:rPr>
          <w:rFonts w:ascii="Franklin Gothic Book" w:hAnsi="Franklin Gothic Book"/>
          <w:sz w:val="21"/>
          <w:szCs w:val="21"/>
        </w:rPr>
        <w:t>and to other negative impacts on human health (</w:t>
      </w:r>
      <w:hyperlink r:id="rId26" w:history="1">
        <w:r w:rsidRPr="00AF13A8">
          <w:rPr>
            <w:rStyle w:val="Hyperlink"/>
            <w:rFonts w:ascii="Franklin Gothic Book" w:hAnsi="Franklin Gothic Book"/>
            <w:sz w:val="21"/>
            <w:szCs w:val="21"/>
          </w:rPr>
          <w:t>Evans et al. 2020</w:t>
        </w:r>
      </w:hyperlink>
      <w:r w:rsidRPr="004F437F">
        <w:rPr>
          <w:rFonts w:ascii="Franklin Gothic Book" w:hAnsi="Franklin Gothic Book"/>
          <w:sz w:val="21"/>
          <w:szCs w:val="21"/>
        </w:rPr>
        <w:t xml:space="preserve">; </w:t>
      </w:r>
      <w:hyperlink r:id="rId27" w:history="1">
        <w:proofErr w:type="spellStart"/>
        <w:r w:rsidRPr="00AF13A8">
          <w:rPr>
            <w:rStyle w:val="Hyperlink"/>
            <w:rFonts w:ascii="Franklin Gothic Book" w:hAnsi="Franklin Gothic Book"/>
            <w:sz w:val="21"/>
            <w:szCs w:val="21"/>
          </w:rPr>
          <w:t>Morand</w:t>
        </w:r>
        <w:proofErr w:type="spellEnd"/>
        <w:r w:rsidRPr="00AF13A8">
          <w:rPr>
            <w:rStyle w:val="Hyperlink"/>
            <w:rFonts w:ascii="Franklin Gothic Book" w:hAnsi="Franklin Gothic Book"/>
            <w:sz w:val="21"/>
            <w:szCs w:val="21"/>
          </w:rPr>
          <w:t xml:space="preserve"> and </w:t>
        </w:r>
        <w:proofErr w:type="spellStart"/>
        <w:r w:rsidRPr="00AF13A8">
          <w:rPr>
            <w:rStyle w:val="Hyperlink"/>
            <w:rFonts w:ascii="Franklin Gothic Book" w:hAnsi="Franklin Gothic Book"/>
            <w:sz w:val="21"/>
            <w:szCs w:val="21"/>
          </w:rPr>
          <w:t>Lajaunie</w:t>
        </w:r>
        <w:proofErr w:type="spellEnd"/>
        <w:r w:rsidRPr="00AF13A8">
          <w:rPr>
            <w:rStyle w:val="Hyperlink"/>
            <w:rFonts w:ascii="Franklin Gothic Book" w:hAnsi="Franklin Gothic Book"/>
            <w:sz w:val="21"/>
            <w:szCs w:val="21"/>
          </w:rPr>
          <w:t xml:space="preserve"> 2021</w:t>
        </w:r>
      </w:hyperlink>
      <w:r w:rsidRPr="004F437F">
        <w:rPr>
          <w:rFonts w:ascii="Franklin Gothic Book" w:hAnsi="Franklin Gothic Book"/>
          <w:sz w:val="21"/>
          <w:szCs w:val="21"/>
        </w:rPr>
        <w:t xml:space="preserve">; </w:t>
      </w:r>
      <w:hyperlink r:id="rId28" w:history="1">
        <w:r w:rsidRPr="00AF13A8">
          <w:rPr>
            <w:rStyle w:val="Hyperlink"/>
            <w:rFonts w:ascii="Franklin Gothic Book" w:hAnsi="Franklin Gothic Book"/>
            <w:sz w:val="21"/>
            <w:szCs w:val="21"/>
          </w:rPr>
          <w:t>Gibb et al. 2020</w:t>
        </w:r>
      </w:hyperlink>
      <w:r w:rsidRPr="004F437F">
        <w:rPr>
          <w:rFonts w:ascii="Franklin Gothic Book" w:hAnsi="Franklin Gothic Book"/>
          <w:sz w:val="21"/>
          <w:szCs w:val="21"/>
        </w:rPr>
        <w:t xml:space="preserve">). There is therefore an urgent need to take actions from planning and impact assessment through </w:t>
      </w:r>
      <w:r w:rsidR="00761DD6">
        <w:rPr>
          <w:rFonts w:ascii="Franklin Gothic Book" w:hAnsi="Franklin Gothic Book"/>
          <w:sz w:val="21"/>
          <w:szCs w:val="21"/>
        </w:rPr>
        <w:t xml:space="preserve">to </w:t>
      </w:r>
      <w:r w:rsidRPr="004F437F">
        <w:rPr>
          <w:rFonts w:ascii="Franklin Gothic Book" w:hAnsi="Franklin Gothic Book"/>
          <w:sz w:val="21"/>
          <w:szCs w:val="21"/>
        </w:rPr>
        <w:t xml:space="preserve">exploitation, </w:t>
      </w:r>
      <w:r w:rsidR="00624181" w:rsidRPr="004F437F">
        <w:rPr>
          <w:rFonts w:ascii="Franklin Gothic Book" w:hAnsi="Franklin Gothic Book"/>
          <w:sz w:val="21"/>
          <w:szCs w:val="21"/>
        </w:rPr>
        <w:t>trade,</w:t>
      </w:r>
      <w:r w:rsidRPr="004F437F">
        <w:rPr>
          <w:rFonts w:ascii="Franklin Gothic Book" w:hAnsi="Franklin Gothic Book"/>
          <w:sz w:val="21"/>
          <w:szCs w:val="21"/>
        </w:rPr>
        <w:t xml:space="preserve"> and use of </w:t>
      </w:r>
      <w:r w:rsidR="00624181">
        <w:rPr>
          <w:rFonts w:ascii="Franklin Gothic Book" w:hAnsi="Franklin Gothic Book"/>
          <w:sz w:val="21"/>
          <w:szCs w:val="21"/>
        </w:rPr>
        <w:t>biodiversity,</w:t>
      </w:r>
      <w:r w:rsidRPr="004F437F">
        <w:rPr>
          <w:rFonts w:ascii="Franklin Gothic Book" w:hAnsi="Franklin Gothic Book"/>
          <w:sz w:val="21"/>
          <w:szCs w:val="21"/>
        </w:rPr>
        <w:t xml:space="preserve"> to change our relationship with the natural world</w:t>
      </w:r>
      <w:r w:rsidR="0081792C">
        <w:rPr>
          <w:rFonts w:ascii="Franklin Gothic Book" w:hAnsi="Franklin Gothic Book"/>
          <w:sz w:val="21"/>
          <w:szCs w:val="21"/>
        </w:rPr>
        <w:t>.</w:t>
      </w:r>
    </w:p>
    <w:p w14:paraId="1BC43691" w14:textId="4B86223E" w:rsidR="004F437F" w:rsidRDefault="004F437F" w:rsidP="004F437F">
      <w:pPr>
        <w:spacing w:after="0" w:line="240" w:lineRule="auto"/>
        <w:rPr>
          <w:rFonts w:ascii="Franklin Gothic Book" w:hAnsi="Franklin Gothic Book"/>
          <w:sz w:val="21"/>
          <w:szCs w:val="21"/>
        </w:rPr>
      </w:pPr>
    </w:p>
    <w:p w14:paraId="029731D4" w14:textId="2EBA4AED" w:rsidR="00624181" w:rsidRDefault="00624181" w:rsidP="00270126">
      <w:pPr>
        <w:spacing w:after="0" w:line="240" w:lineRule="auto"/>
        <w:rPr>
          <w:rFonts w:ascii="Franklin Gothic Book" w:hAnsi="Franklin Gothic Book"/>
          <w:sz w:val="21"/>
          <w:szCs w:val="21"/>
        </w:rPr>
      </w:pPr>
      <w:r>
        <w:rPr>
          <w:rFonts w:ascii="Franklin Gothic Book" w:hAnsi="Franklin Gothic Book"/>
          <w:sz w:val="21"/>
          <w:szCs w:val="21"/>
        </w:rPr>
        <w:t>With respect to the draft Global Action Plan in Annex 1</w:t>
      </w:r>
      <w:r w:rsidR="0081792C">
        <w:rPr>
          <w:rFonts w:ascii="Franklin Gothic Book" w:hAnsi="Franklin Gothic Book"/>
          <w:sz w:val="21"/>
          <w:szCs w:val="21"/>
        </w:rPr>
        <w:t>, a</w:t>
      </w:r>
      <w:r w:rsidR="00270126" w:rsidRPr="00270126">
        <w:rPr>
          <w:rFonts w:ascii="Franklin Gothic Book" w:hAnsi="Franklin Gothic Book"/>
          <w:sz w:val="21"/>
          <w:szCs w:val="21"/>
        </w:rPr>
        <w:t>ll efforts must be made to ensure that this Global Action Plan is not only “cross-sectoral,” which can mean that its underlying concepts or proposed activities are implemented by different sectors, but “trans-sectoral” – meaning that it avoids silo-</w:t>
      </w:r>
      <w:proofErr w:type="spellStart"/>
      <w:r w:rsidR="00270126" w:rsidRPr="00270126">
        <w:rPr>
          <w:rFonts w:ascii="Franklin Gothic Book" w:hAnsi="Franklin Gothic Book"/>
          <w:sz w:val="21"/>
          <w:szCs w:val="21"/>
        </w:rPr>
        <w:t>ing</w:t>
      </w:r>
      <w:proofErr w:type="spellEnd"/>
      <w:r w:rsidR="00270126" w:rsidRPr="00270126">
        <w:rPr>
          <w:rFonts w:ascii="Franklin Gothic Book" w:hAnsi="Franklin Gothic Book"/>
          <w:sz w:val="21"/>
          <w:szCs w:val="21"/>
        </w:rPr>
        <w:t xml:space="preserve"> of approaches and activities by different sectors (</w:t>
      </w:r>
      <w:hyperlink r:id="rId29" w:history="1">
        <w:r w:rsidR="00270126" w:rsidRPr="00AF13A8">
          <w:rPr>
            <w:rStyle w:val="Hyperlink"/>
            <w:rFonts w:ascii="Franklin Gothic Book" w:hAnsi="Franklin Gothic Book"/>
            <w:sz w:val="21"/>
            <w:szCs w:val="21"/>
          </w:rPr>
          <w:t xml:space="preserve">de la </w:t>
        </w:r>
        <w:proofErr w:type="spellStart"/>
        <w:r w:rsidR="00270126" w:rsidRPr="00AF13A8">
          <w:rPr>
            <w:rStyle w:val="Hyperlink"/>
            <w:rFonts w:ascii="Franklin Gothic Book" w:hAnsi="Franklin Gothic Book"/>
            <w:sz w:val="21"/>
            <w:szCs w:val="21"/>
          </w:rPr>
          <w:t>Rocque</w:t>
        </w:r>
        <w:proofErr w:type="spellEnd"/>
        <w:r w:rsidR="00270126" w:rsidRPr="00AF13A8">
          <w:rPr>
            <w:rStyle w:val="Hyperlink"/>
            <w:rFonts w:ascii="Franklin Gothic Book" w:hAnsi="Franklin Gothic Book"/>
            <w:sz w:val="21"/>
            <w:szCs w:val="21"/>
          </w:rPr>
          <w:t xml:space="preserve"> and </w:t>
        </w:r>
        <w:proofErr w:type="spellStart"/>
        <w:r w:rsidR="00270126" w:rsidRPr="00AF13A8">
          <w:rPr>
            <w:rStyle w:val="Hyperlink"/>
            <w:rFonts w:ascii="Franklin Gothic Book" w:hAnsi="Franklin Gothic Book"/>
            <w:sz w:val="21"/>
            <w:szCs w:val="21"/>
          </w:rPr>
          <w:t>Formenty</w:t>
        </w:r>
        <w:proofErr w:type="spellEnd"/>
        <w:r w:rsidR="00270126" w:rsidRPr="00AF13A8">
          <w:rPr>
            <w:rStyle w:val="Hyperlink"/>
            <w:rFonts w:ascii="Franklin Gothic Book" w:hAnsi="Franklin Gothic Book"/>
            <w:sz w:val="21"/>
            <w:szCs w:val="21"/>
          </w:rPr>
          <w:t xml:space="preserve"> 2014</w:t>
        </w:r>
      </w:hyperlink>
      <w:r w:rsidR="00270126" w:rsidRPr="00270126">
        <w:rPr>
          <w:rFonts w:ascii="Franklin Gothic Book" w:hAnsi="Franklin Gothic Book"/>
          <w:sz w:val="21"/>
          <w:szCs w:val="21"/>
        </w:rPr>
        <w:t xml:space="preserve">; </w:t>
      </w:r>
      <w:hyperlink r:id="rId30" w:history="1">
        <w:proofErr w:type="spellStart"/>
        <w:r w:rsidR="00270126" w:rsidRPr="00AF13A8">
          <w:rPr>
            <w:rStyle w:val="Hyperlink"/>
            <w:rFonts w:ascii="Franklin Gothic Book" w:hAnsi="Franklin Gothic Book"/>
            <w:sz w:val="21"/>
            <w:szCs w:val="21"/>
          </w:rPr>
          <w:t>Hadorn</w:t>
        </w:r>
        <w:proofErr w:type="spellEnd"/>
        <w:r w:rsidR="00270126" w:rsidRPr="00AF13A8">
          <w:rPr>
            <w:rStyle w:val="Hyperlink"/>
            <w:rFonts w:ascii="Franklin Gothic Book" w:hAnsi="Franklin Gothic Book"/>
            <w:sz w:val="21"/>
            <w:szCs w:val="21"/>
          </w:rPr>
          <w:t xml:space="preserve"> et al. 2008</w:t>
        </w:r>
      </w:hyperlink>
      <w:r w:rsidR="00270126" w:rsidRPr="00270126">
        <w:rPr>
          <w:rFonts w:ascii="Franklin Gothic Book" w:hAnsi="Franklin Gothic Book"/>
          <w:sz w:val="21"/>
          <w:szCs w:val="21"/>
        </w:rPr>
        <w:t xml:space="preserve">). </w:t>
      </w:r>
      <w:r w:rsidR="006F2EEE">
        <w:rPr>
          <w:rFonts w:ascii="Franklin Gothic Book" w:hAnsi="Franklin Gothic Book"/>
          <w:sz w:val="21"/>
          <w:szCs w:val="21"/>
        </w:rPr>
        <w:t xml:space="preserve">COVID-19 and other pandemics of zoonotic origin </w:t>
      </w:r>
      <w:r w:rsidR="00761DD6">
        <w:rPr>
          <w:rFonts w:ascii="Franklin Gothic Book" w:hAnsi="Franklin Gothic Book"/>
          <w:sz w:val="21"/>
          <w:szCs w:val="21"/>
        </w:rPr>
        <w:t>arise</w:t>
      </w:r>
      <w:r w:rsidR="006F2EEE">
        <w:rPr>
          <w:rFonts w:ascii="Franklin Gothic Book" w:hAnsi="Franklin Gothic Book"/>
          <w:sz w:val="21"/>
          <w:szCs w:val="21"/>
        </w:rPr>
        <w:t xml:space="preserve"> in part due to societal decisions that are beyond the power of any one sector (e.g., environment, or health) to control. </w:t>
      </w:r>
    </w:p>
    <w:p w14:paraId="4BA63CB0" w14:textId="77777777" w:rsidR="00624181" w:rsidRDefault="00624181" w:rsidP="00270126">
      <w:pPr>
        <w:spacing w:after="0" w:line="240" w:lineRule="auto"/>
        <w:rPr>
          <w:rFonts w:ascii="Franklin Gothic Book" w:hAnsi="Franklin Gothic Book"/>
          <w:sz w:val="21"/>
          <w:szCs w:val="21"/>
        </w:rPr>
      </w:pPr>
    </w:p>
    <w:p w14:paraId="2938A68B" w14:textId="37A810F1" w:rsidR="00C50EFB" w:rsidRPr="00C50EFB" w:rsidRDefault="00270126" w:rsidP="00C50EFB">
      <w:pPr>
        <w:spacing w:after="0" w:line="240" w:lineRule="auto"/>
        <w:rPr>
          <w:rFonts w:ascii="Franklin Gothic Book" w:hAnsi="Franklin Gothic Book"/>
          <w:sz w:val="21"/>
          <w:szCs w:val="21"/>
        </w:rPr>
      </w:pPr>
      <w:r w:rsidRPr="00270126">
        <w:rPr>
          <w:rFonts w:ascii="Franklin Gothic Book" w:hAnsi="Franklin Gothic Book"/>
          <w:sz w:val="21"/>
          <w:szCs w:val="21"/>
        </w:rPr>
        <w:t xml:space="preserve">We note that CBD Decision 14/4 invited the WHO </w:t>
      </w:r>
      <w:r w:rsidR="004F437F">
        <w:rPr>
          <w:rFonts w:ascii="Franklin Gothic Book" w:hAnsi="Franklin Gothic Book"/>
          <w:sz w:val="21"/>
          <w:szCs w:val="21"/>
        </w:rPr>
        <w:t xml:space="preserve">to </w:t>
      </w:r>
      <w:r w:rsidRPr="00AF13A8">
        <w:rPr>
          <w:rFonts w:ascii="Franklin Gothic Book" w:hAnsi="Franklin Gothic Book"/>
          <w:i/>
          <w:sz w:val="21"/>
          <w:szCs w:val="21"/>
        </w:rPr>
        <w:t>“consider establishing a regular reporting mechanism for the progress of activities on biodiversity and health under the joint work programme of the Convention on Biological Diversity and the World Health Organization”</w:t>
      </w:r>
      <w:r w:rsidRPr="00270126">
        <w:rPr>
          <w:rFonts w:ascii="Franklin Gothic Book" w:hAnsi="Franklin Gothic Book"/>
          <w:sz w:val="21"/>
          <w:szCs w:val="21"/>
        </w:rPr>
        <w:t xml:space="preserve"> (operative paragraph 11(b)). It </w:t>
      </w:r>
      <w:r w:rsidRPr="00270126">
        <w:rPr>
          <w:rFonts w:ascii="Franklin Gothic Book" w:hAnsi="Franklin Gothic Book"/>
          <w:sz w:val="21"/>
          <w:szCs w:val="21"/>
        </w:rPr>
        <w:lastRenderedPageBreak/>
        <w:t xml:space="preserve">is not clear from this document how this CBD Global Action Plan will be aligned with, or otherwise mutually reinforce, those activities mentioned throughout that involve national health plans or multilateral governance under </w:t>
      </w:r>
      <w:r w:rsidR="00A42E67" w:rsidRPr="00270126">
        <w:rPr>
          <w:rFonts w:ascii="Franklin Gothic Book" w:hAnsi="Franklin Gothic Book"/>
          <w:sz w:val="21"/>
          <w:szCs w:val="21"/>
        </w:rPr>
        <w:t>e.g.,</w:t>
      </w:r>
      <w:r w:rsidRPr="00270126">
        <w:rPr>
          <w:rFonts w:ascii="Franklin Gothic Book" w:hAnsi="Franklin Gothic Book"/>
          <w:sz w:val="21"/>
          <w:szCs w:val="21"/>
        </w:rPr>
        <w:t xml:space="preserve"> the WHO or OIE. The Global Action Plan should strive for greater collaborative design among these multilateral organizations, and the different sectors they convene, to ensure coherent and mutually supportive implementation</w:t>
      </w:r>
      <w:r w:rsidR="004F437F">
        <w:rPr>
          <w:rFonts w:ascii="Franklin Gothic Book" w:hAnsi="Franklin Gothic Book"/>
          <w:sz w:val="21"/>
          <w:szCs w:val="21"/>
        </w:rPr>
        <w:t xml:space="preserve">. </w:t>
      </w:r>
      <w:r w:rsidR="00E22C71">
        <w:rPr>
          <w:rFonts w:ascii="Franklin Gothic Book" w:hAnsi="Franklin Gothic Book"/>
          <w:sz w:val="21"/>
          <w:szCs w:val="21"/>
        </w:rPr>
        <w:t>To this point</w:t>
      </w:r>
      <w:r w:rsidR="006F2EEE">
        <w:rPr>
          <w:rFonts w:ascii="Franklin Gothic Book" w:hAnsi="Franklin Gothic Book"/>
          <w:sz w:val="21"/>
          <w:szCs w:val="21"/>
        </w:rPr>
        <w:t xml:space="preserve">, </w:t>
      </w:r>
      <w:r w:rsidR="00C50EFB">
        <w:rPr>
          <w:rFonts w:ascii="Franklin Gothic Book" w:hAnsi="Franklin Gothic Book"/>
          <w:sz w:val="21"/>
          <w:szCs w:val="21"/>
        </w:rPr>
        <w:t>t</w:t>
      </w:r>
      <w:r w:rsidR="00C50EFB" w:rsidRPr="00C50EFB">
        <w:rPr>
          <w:rFonts w:ascii="Franklin Gothic Book" w:hAnsi="Franklin Gothic Book"/>
          <w:sz w:val="21"/>
          <w:szCs w:val="21"/>
        </w:rPr>
        <w:t xml:space="preserve">he World Health Assembly (WHA) agreed </w:t>
      </w:r>
      <w:r w:rsidR="00C50EFB">
        <w:rPr>
          <w:rFonts w:ascii="Franklin Gothic Book" w:hAnsi="Franklin Gothic Book"/>
          <w:sz w:val="21"/>
          <w:szCs w:val="21"/>
        </w:rPr>
        <w:t xml:space="preserve">in December 2021 </w:t>
      </w:r>
      <w:r w:rsidR="00C50EFB" w:rsidRPr="00C50EFB">
        <w:rPr>
          <w:rFonts w:ascii="Franklin Gothic Book" w:hAnsi="Franklin Gothic Book"/>
          <w:sz w:val="21"/>
          <w:szCs w:val="21"/>
        </w:rPr>
        <w:t>to launch a process to draft and negotiate a global convention, agreement or other</w:t>
      </w:r>
    </w:p>
    <w:p w14:paraId="7D59F6B6" w14:textId="77777777" w:rsidR="00C50EFB" w:rsidRPr="00C50EFB" w:rsidRDefault="00C50EFB" w:rsidP="00C50EFB">
      <w:pPr>
        <w:spacing w:after="0" w:line="240" w:lineRule="auto"/>
        <w:rPr>
          <w:rFonts w:ascii="Franklin Gothic Book" w:hAnsi="Franklin Gothic Book"/>
          <w:sz w:val="21"/>
          <w:szCs w:val="21"/>
        </w:rPr>
      </w:pPr>
      <w:r w:rsidRPr="00C50EFB">
        <w:rPr>
          <w:rFonts w:ascii="Franklin Gothic Book" w:hAnsi="Franklin Gothic Book"/>
          <w:sz w:val="21"/>
          <w:szCs w:val="21"/>
        </w:rPr>
        <w:t>international instrument under the Constitution of the WHO to strengthen pandemic prevention,</w:t>
      </w:r>
    </w:p>
    <w:p w14:paraId="7FDC04E1" w14:textId="2F472D73" w:rsidR="006F2EEE" w:rsidRDefault="00C50EFB" w:rsidP="00C50EFB">
      <w:pPr>
        <w:spacing w:after="0" w:line="240" w:lineRule="auto"/>
        <w:rPr>
          <w:rFonts w:ascii="Franklin Gothic Book" w:hAnsi="Franklin Gothic Book"/>
          <w:sz w:val="21"/>
          <w:szCs w:val="21"/>
        </w:rPr>
      </w:pPr>
      <w:r w:rsidRPr="00C50EFB">
        <w:rPr>
          <w:rFonts w:ascii="Franklin Gothic Book" w:hAnsi="Franklin Gothic Book"/>
          <w:sz w:val="21"/>
          <w:szCs w:val="21"/>
        </w:rPr>
        <w:t xml:space="preserve">preparedness and </w:t>
      </w:r>
      <w:r>
        <w:rPr>
          <w:rFonts w:ascii="Franklin Gothic Book" w:hAnsi="Franklin Gothic Book"/>
          <w:sz w:val="21"/>
          <w:szCs w:val="21"/>
        </w:rPr>
        <w:t xml:space="preserve">response. </w:t>
      </w:r>
      <w:r w:rsidR="00FB1923">
        <w:rPr>
          <w:rFonts w:ascii="Franklin Gothic Book" w:hAnsi="Franklin Gothic Book"/>
          <w:sz w:val="21"/>
          <w:szCs w:val="21"/>
        </w:rPr>
        <w:t>The Global Action Plan must be seen in context of</w:t>
      </w:r>
      <w:r>
        <w:rPr>
          <w:rFonts w:ascii="Franklin Gothic Book" w:hAnsi="Franklin Gothic Book"/>
          <w:sz w:val="21"/>
          <w:szCs w:val="21"/>
        </w:rPr>
        <w:t xml:space="preserve"> these negotiations. </w:t>
      </w:r>
    </w:p>
    <w:p w14:paraId="7977E166" w14:textId="77777777" w:rsidR="00C50EFB" w:rsidRDefault="00C50EFB" w:rsidP="00C50EFB">
      <w:pPr>
        <w:spacing w:after="0" w:line="240" w:lineRule="auto"/>
        <w:rPr>
          <w:rFonts w:ascii="Franklin Gothic Book" w:hAnsi="Franklin Gothic Book"/>
          <w:sz w:val="21"/>
          <w:szCs w:val="21"/>
        </w:rPr>
      </w:pPr>
    </w:p>
    <w:p w14:paraId="38151929" w14:textId="78FF712D" w:rsidR="006F2EEE" w:rsidRDefault="006F2EEE" w:rsidP="00270126">
      <w:pPr>
        <w:spacing w:after="0" w:line="240" w:lineRule="auto"/>
        <w:rPr>
          <w:rFonts w:ascii="Franklin Gothic Book" w:hAnsi="Franklin Gothic Book"/>
          <w:sz w:val="21"/>
          <w:szCs w:val="21"/>
        </w:rPr>
      </w:pPr>
      <w:r w:rsidRPr="00A42E67">
        <w:rPr>
          <w:rFonts w:ascii="Franklin Gothic Book" w:hAnsi="Franklin Gothic Book"/>
          <w:b/>
          <w:bCs/>
          <w:sz w:val="21"/>
          <w:szCs w:val="21"/>
        </w:rPr>
        <w:t xml:space="preserve">WCS therefore recommends that </w:t>
      </w:r>
      <w:r w:rsidR="001F5BE3" w:rsidRPr="00A42E67">
        <w:rPr>
          <w:rFonts w:ascii="Franklin Gothic Book" w:hAnsi="Franklin Gothic Book"/>
          <w:b/>
          <w:bCs/>
          <w:sz w:val="21"/>
          <w:szCs w:val="21"/>
        </w:rPr>
        <w:t xml:space="preserve">the non-paper with draft decision </w:t>
      </w:r>
      <w:r w:rsidR="00E22C71" w:rsidRPr="00A42E67">
        <w:rPr>
          <w:rFonts w:ascii="Franklin Gothic Book" w:hAnsi="Franklin Gothic Book"/>
          <w:b/>
          <w:bCs/>
          <w:sz w:val="21"/>
          <w:szCs w:val="21"/>
        </w:rPr>
        <w:t xml:space="preserve">be </w:t>
      </w:r>
      <w:r w:rsidR="00A42E67">
        <w:rPr>
          <w:rFonts w:ascii="Franklin Gothic Book" w:hAnsi="Franklin Gothic Book"/>
          <w:b/>
          <w:bCs/>
          <w:sz w:val="21"/>
          <w:szCs w:val="21"/>
        </w:rPr>
        <w:t xml:space="preserve">significantly </w:t>
      </w:r>
      <w:r w:rsidR="00E22C71" w:rsidRPr="00A42E67">
        <w:rPr>
          <w:rFonts w:ascii="Franklin Gothic Book" w:hAnsi="Franklin Gothic Book"/>
          <w:b/>
          <w:bCs/>
          <w:sz w:val="21"/>
          <w:szCs w:val="21"/>
        </w:rPr>
        <w:t xml:space="preserve">revised to </w:t>
      </w:r>
      <w:r w:rsidR="00A42E67">
        <w:rPr>
          <w:rFonts w:ascii="Franklin Gothic Book" w:hAnsi="Franklin Gothic Book"/>
          <w:b/>
          <w:bCs/>
          <w:sz w:val="21"/>
          <w:szCs w:val="21"/>
        </w:rPr>
        <w:t xml:space="preserve">note </w:t>
      </w:r>
      <w:r w:rsidR="00E22C71" w:rsidRPr="00A42E67">
        <w:rPr>
          <w:rFonts w:ascii="Franklin Gothic Book" w:hAnsi="Franklin Gothic Book"/>
          <w:b/>
          <w:bCs/>
          <w:sz w:val="21"/>
          <w:szCs w:val="21"/>
        </w:rPr>
        <w:t xml:space="preserve">the current draft of the Global Action Plan, </w:t>
      </w:r>
      <w:r w:rsidR="00EB7E24">
        <w:rPr>
          <w:rFonts w:ascii="Franklin Gothic Book" w:hAnsi="Franklin Gothic Book"/>
          <w:b/>
          <w:bCs/>
          <w:sz w:val="21"/>
          <w:szCs w:val="21"/>
        </w:rPr>
        <w:t>and</w:t>
      </w:r>
      <w:r w:rsidR="00E22C71" w:rsidRPr="00A42E67">
        <w:rPr>
          <w:rFonts w:ascii="Franklin Gothic Book" w:hAnsi="Franklin Gothic Book"/>
          <w:b/>
          <w:bCs/>
          <w:sz w:val="21"/>
          <w:szCs w:val="21"/>
        </w:rPr>
        <w:t xml:space="preserve"> to request that it be refined via intersessional consultation and prepared for endorsement or adoption at CBD CoP16.</w:t>
      </w:r>
      <w:r w:rsidR="00E22C71" w:rsidRPr="00E22C71">
        <w:rPr>
          <w:rFonts w:ascii="Franklin Gothic Book" w:hAnsi="Franklin Gothic Book"/>
          <w:sz w:val="21"/>
          <w:szCs w:val="21"/>
        </w:rPr>
        <w:t xml:space="preserve"> </w:t>
      </w:r>
      <w:r w:rsidR="00761DD6">
        <w:rPr>
          <w:rFonts w:ascii="Franklin Gothic Book" w:hAnsi="Franklin Gothic Book"/>
          <w:sz w:val="21"/>
          <w:szCs w:val="21"/>
        </w:rPr>
        <w:t xml:space="preserve">We do not recommend its adoption at CoP15, as much more work and input is needed. </w:t>
      </w:r>
      <w:r w:rsidR="00E22C71">
        <w:rPr>
          <w:rFonts w:ascii="Franklin Gothic Book" w:hAnsi="Franklin Gothic Book"/>
          <w:sz w:val="21"/>
          <w:szCs w:val="21"/>
        </w:rPr>
        <w:t xml:space="preserve">Such consultation should include intergovernmental organizations, both within and outside of the Tripartite+ </w:t>
      </w:r>
      <w:r w:rsidR="001F5BE3">
        <w:rPr>
          <w:rFonts w:ascii="Franklin Gothic Book" w:hAnsi="Franklin Gothic Book"/>
          <w:sz w:val="21"/>
          <w:szCs w:val="21"/>
        </w:rPr>
        <w:t>coalition, as well as technically qualified representatives from the conservation, health, agriculture, and other sectors</w:t>
      </w:r>
      <w:r w:rsidR="00EB7E24">
        <w:rPr>
          <w:rFonts w:ascii="Franklin Gothic Book" w:hAnsi="Franklin Gothic Book"/>
          <w:sz w:val="21"/>
          <w:szCs w:val="21"/>
        </w:rPr>
        <w:t xml:space="preserve"> (including the One Health High Level Expert Panel)</w:t>
      </w:r>
      <w:r w:rsidR="001F5BE3">
        <w:rPr>
          <w:rFonts w:ascii="Franklin Gothic Book" w:hAnsi="Franklin Gothic Book"/>
          <w:sz w:val="21"/>
          <w:szCs w:val="21"/>
        </w:rPr>
        <w:t xml:space="preserve">. </w:t>
      </w:r>
      <w:r w:rsidR="00E22C71" w:rsidRPr="00E22C71">
        <w:rPr>
          <w:rFonts w:ascii="Franklin Gothic Book" w:hAnsi="Franklin Gothic Book"/>
          <w:sz w:val="21"/>
          <w:szCs w:val="21"/>
        </w:rPr>
        <w:t>With additional expert review and sufficient buy-in, this Global Action Plan can become central to our efforts to address the biodiversity and health nexus.</w:t>
      </w:r>
      <w:r w:rsidR="00A42E67">
        <w:rPr>
          <w:rFonts w:ascii="Franklin Gothic Book" w:hAnsi="Franklin Gothic Book"/>
          <w:sz w:val="21"/>
          <w:szCs w:val="21"/>
        </w:rPr>
        <w:t xml:space="preserve"> </w:t>
      </w:r>
    </w:p>
    <w:p w14:paraId="5BF40AAD" w14:textId="1E998A6C" w:rsidR="00624181" w:rsidRDefault="00624181" w:rsidP="00E6762E">
      <w:pPr>
        <w:spacing w:after="0" w:line="240" w:lineRule="auto"/>
        <w:rPr>
          <w:rFonts w:ascii="Franklin Gothic Book" w:hAnsi="Franklin Gothic Book"/>
          <w:sz w:val="21"/>
          <w:szCs w:val="21"/>
        </w:rPr>
      </w:pPr>
    </w:p>
    <w:p w14:paraId="03600B4F" w14:textId="4D90F957" w:rsidR="00C2094A" w:rsidRDefault="00C2094A" w:rsidP="00E6762E">
      <w:pPr>
        <w:spacing w:after="0" w:line="240" w:lineRule="auto"/>
        <w:rPr>
          <w:rFonts w:ascii="Franklin Gothic Book" w:hAnsi="Franklin Gothic Book"/>
          <w:sz w:val="21"/>
          <w:szCs w:val="21"/>
        </w:rPr>
      </w:pPr>
      <w:r>
        <w:rPr>
          <w:rFonts w:ascii="Franklin Gothic Book" w:hAnsi="Franklin Gothic Book"/>
          <w:sz w:val="21"/>
          <w:szCs w:val="21"/>
        </w:rPr>
        <w:t>-----</w:t>
      </w:r>
    </w:p>
    <w:p w14:paraId="1C03E337" w14:textId="77777777" w:rsidR="004A0A4D" w:rsidRPr="00E6762E" w:rsidRDefault="004A0A4D" w:rsidP="00E6762E">
      <w:pPr>
        <w:spacing w:after="0" w:line="240" w:lineRule="auto"/>
        <w:rPr>
          <w:rFonts w:ascii="Franklin Gothic Book" w:hAnsi="Franklin Gothic Book"/>
          <w:sz w:val="21"/>
          <w:szCs w:val="21"/>
          <w:u w:val="single"/>
        </w:rPr>
      </w:pPr>
    </w:p>
    <w:p w14:paraId="34702A7A" w14:textId="107AEEEF" w:rsidR="00293D23" w:rsidRPr="00E6762E" w:rsidRDefault="00293D23" w:rsidP="00206244">
      <w:pPr>
        <w:pStyle w:val="Heading1"/>
        <w:spacing w:before="0"/>
        <w:rPr>
          <w:rFonts w:ascii="Franklin Gothic Book" w:hAnsi="Franklin Gothic Book"/>
          <w:b/>
          <w:sz w:val="21"/>
          <w:szCs w:val="21"/>
          <w:u w:val="single"/>
        </w:rPr>
      </w:pPr>
      <w:bookmarkStart w:id="5" w:name="_3rd_Meeting_of"/>
      <w:bookmarkEnd w:id="5"/>
      <w:r w:rsidRPr="00206244">
        <w:rPr>
          <w:rFonts w:ascii="Franklin Gothic Book" w:hAnsi="Franklin Gothic Book"/>
          <w:b/>
          <w:color w:val="auto"/>
          <w:sz w:val="21"/>
          <w:szCs w:val="21"/>
          <w:u w:val="single"/>
        </w:rPr>
        <w:t>3</w:t>
      </w:r>
      <w:r w:rsidRPr="00206244">
        <w:rPr>
          <w:rFonts w:ascii="Franklin Gothic Book" w:hAnsi="Franklin Gothic Book"/>
          <w:b/>
          <w:color w:val="auto"/>
          <w:sz w:val="21"/>
          <w:szCs w:val="21"/>
          <w:u w:val="single"/>
          <w:vertAlign w:val="superscript"/>
        </w:rPr>
        <w:t>rd</w:t>
      </w:r>
      <w:r w:rsidRPr="00206244">
        <w:rPr>
          <w:rFonts w:ascii="Franklin Gothic Book" w:hAnsi="Franklin Gothic Book"/>
          <w:b/>
          <w:color w:val="auto"/>
          <w:sz w:val="21"/>
          <w:szCs w:val="21"/>
          <w:u w:val="single"/>
        </w:rPr>
        <w:t xml:space="preserve"> Meeting of the Subsidiary Body on Implementation (SBI-3)</w:t>
      </w:r>
    </w:p>
    <w:p w14:paraId="355F3760" w14:textId="50F796BE" w:rsidR="000D3D78" w:rsidRDefault="000D3D78" w:rsidP="00E6762E">
      <w:pPr>
        <w:spacing w:after="0" w:line="240" w:lineRule="auto"/>
        <w:rPr>
          <w:rFonts w:ascii="Franklin Gothic Book" w:hAnsi="Franklin Gothic Book"/>
          <w:b/>
          <w:sz w:val="21"/>
          <w:szCs w:val="21"/>
          <w:u w:val="single"/>
        </w:rPr>
      </w:pPr>
      <w:bookmarkStart w:id="6" w:name="_SBI-3_Agenda_Item"/>
      <w:bookmarkEnd w:id="6"/>
    </w:p>
    <w:p w14:paraId="5D34666D" w14:textId="42338049" w:rsidR="00293D23" w:rsidRPr="00206244" w:rsidRDefault="00293D23" w:rsidP="00206244">
      <w:pPr>
        <w:pStyle w:val="Heading2"/>
        <w:spacing w:before="0"/>
        <w:rPr>
          <w:rFonts w:ascii="Franklin Gothic Book" w:hAnsi="Franklin Gothic Book"/>
          <w:b/>
          <w:color w:val="auto"/>
          <w:sz w:val="21"/>
          <w:szCs w:val="21"/>
        </w:rPr>
      </w:pPr>
      <w:bookmarkStart w:id="7" w:name="_SBI-3_Agenda_Item_1"/>
      <w:bookmarkEnd w:id="7"/>
      <w:r w:rsidRPr="00206244">
        <w:rPr>
          <w:rFonts w:ascii="Franklin Gothic Book" w:hAnsi="Franklin Gothic Book"/>
          <w:b/>
          <w:color w:val="auto"/>
          <w:sz w:val="21"/>
          <w:szCs w:val="21"/>
        </w:rPr>
        <w:t>SBI-3 Agenda Item 6: “Resource Mobilization and the Financial Mechanism”</w:t>
      </w:r>
    </w:p>
    <w:p w14:paraId="5BDFB635" w14:textId="0D829FE9" w:rsidR="0081723A" w:rsidRDefault="005F306D" w:rsidP="00293D23">
      <w:pPr>
        <w:spacing w:after="0" w:line="240" w:lineRule="auto"/>
        <w:rPr>
          <w:rFonts w:ascii="Franklin Gothic Book" w:hAnsi="Franklin Gothic Book"/>
          <w:iCs/>
          <w:sz w:val="19"/>
          <w:szCs w:val="19"/>
        </w:rPr>
      </w:pPr>
      <w:hyperlink r:id="rId31" w:history="1">
        <w:r w:rsidR="0081723A" w:rsidRPr="00164176">
          <w:rPr>
            <w:rStyle w:val="Hyperlink"/>
            <w:rFonts w:ascii="Franklin Gothic Book" w:hAnsi="Franklin Gothic Book"/>
            <w:iCs/>
            <w:sz w:val="19"/>
            <w:szCs w:val="19"/>
          </w:rPr>
          <w:t>CBD/SBI/3/CRP15</w:t>
        </w:r>
      </w:hyperlink>
    </w:p>
    <w:p w14:paraId="52C5D9E4" w14:textId="0F05FD44" w:rsidR="00756131" w:rsidRDefault="005F306D" w:rsidP="00E6762E">
      <w:pPr>
        <w:spacing w:after="0" w:line="240" w:lineRule="auto"/>
        <w:rPr>
          <w:rFonts w:ascii="Franklin Gothic Book" w:hAnsi="Franklin Gothic Book"/>
          <w:iCs/>
          <w:sz w:val="19"/>
          <w:szCs w:val="19"/>
        </w:rPr>
      </w:pPr>
      <w:hyperlink r:id="rId32" w:history="1">
        <w:r w:rsidR="00164176" w:rsidRPr="00164176">
          <w:rPr>
            <w:rStyle w:val="Hyperlink"/>
            <w:rFonts w:ascii="Franklin Gothic Book" w:hAnsi="Franklin Gothic Book"/>
            <w:iCs/>
            <w:sz w:val="19"/>
            <w:szCs w:val="19"/>
          </w:rPr>
          <w:t>CBD/SBI/3/L3</w:t>
        </w:r>
      </w:hyperlink>
    </w:p>
    <w:p w14:paraId="73D1DEB6" w14:textId="1A639F96" w:rsidR="004A0A4D" w:rsidRDefault="004A0A4D" w:rsidP="00E6762E">
      <w:pPr>
        <w:spacing w:after="0" w:line="240" w:lineRule="auto"/>
        <w:rPr>
          <w:rFonts w:ascii="Franklin Gothic Book" w:hAnsi="Franklin Gothic Book"/>
          <w:iCs/>
          <w:sz w:val="19"/>
          <w:szCs w:val="19"/>
        </w:rPr>
      </w:pPr>
    </w:p>
    <w:p w14:paraId="7AEDF5FC" w14:textId="2096028D" w:rsidR="005D2D20" w:rsidRPr="005D2D20" w:rsidRDefault="005D2D20" w:rsidP="00E6762E">
      <w:pPr>
        <w:spacing w:after="0" w:line="240" w:lineRule="auto"/>
        <w:rPr>
          <w:rFonts w:ascii="Franklin Gothic Book" w:hAnsi="Franklin Gothic Book"/>
          <w:sz w:val="21"/>
          <w:szCs w:val="21"/>
        </w:rPr>
      </w:pPr>
      <w:r>
        <w:rPr>
          <w:rFonts w:ascii="Franklin Gothic Book" w:hAnsi="Franklin Gothic Book"/>
          <w:sz w:val="21"/>
          <w:szCs w:val="21"/>
        </w:rPr>
        <w:t xml:space="preserve">WCS makes the following comments regarding CRP.15, on resource mobilization, and L.3 on the financial mechanism.  </w:t>
      </w:r>
    </w:p>
    <w:p w14:paraId="03038E59" w14:textId="77777777" w:rsidR="005D2D20" w:rsidRPr="004A0A4D" w:rsidRDefault="005D2D20" w:rsidP="00E6762E">
      <w:pPr>
        <w:spacing w:after="0" w:line="240" w:lineRule="auto"/>
        <w:rPr>
          <w:rFonts w:ascii="Franklin Gothic Book" w:hAnsi="Franklin Gothic Book"/>
          <w:iCs/>
          <w:sz w:val="19"/>
          <w:szCs w:val="19"/>
        </w:rPr>
      </w:pPr>
    </w:p>
    <w:p w14:paraId="1E1C9CEB" w14:textId="5EBEE23B" w:rsidR="004A0A4D" w:rsidRPr="004A0A4D" w:rsidRDefault="004A0A4D" w:rsidP="0043540B">
      <w:pPr>
        <w:spacing w:after="0" w:line="240" w:lineRule="auto"/>
        <w:rPr>
          <w:rFonts w:ascii="Franklin Gothic Book" w:hAnsi="Franklin Gothic Book"/>
          <w:sz w:val="21"/>
          <w:szCs w:val="21"/>
          <w:u w:val="single"/>
        </w:rPr>
      </w:pPr>
      <w:r w:rsidRPr="004A0A4D">
        <w:rPr>
          <w:rFonts w:ascii="Franklin Gothic Book" w:hAnsi="Franklin Gothic Book"/>
          <w:sz w:val="21"/>
          <w:szCs w:val="21"/>
          <w:u w:val="single"/>
        </w:rPr>
        <w:t>Resource Mobilization</w:t>
      </w:r>
    </w:p>
    <w:p w14:paraId="43B9A90D" w14:textId="77777777" w:rsidR="004A0A4D" w:rsidRDefault="004A0A4D" w:rsidP="0043540B">
      <w:pPr>
        <w:spacing w:after="0" w:line="240" w:lineRule="auto"/>
        <w:rPr>
          <w:rFonts w:ascii="Franklin Gothic Book" w:hAnsi="Franklin Gothic Book"/>
          <w:sz w:val="21"/>
          <w:szCs w:val="21"/>
        </w:rPr>
      </w:pPr>
    </w:p>
    <w:p w14:paraId="2F87C505" w14:textId="77777777" w:rsidR="00FD5F76" w:rsidRDefault="00FB0C2E" w:rsidP="00FD5F76">
      <w:pPr>
        <w:spacing w:after="0" w:line="240" w:lineRule="auto"/>
        <w:rPr>
          <w:rFonts w:ascii="Franklin Gothic Book" w:hAnsi="Franklin Gothic Book"/>
          <w:sz w:val="21"/>
          <w:szCs w:val="21"/>
        </w:rPr>
      </w:pPr>
      <w:r>
        <w:rPr>
          <w:rFonts w:ascii="Franklin Gothic Book" w:hAnsi="Franklin Gothic Book"/>
          <w:sz w:val="21"/>
          <w:szCs w:val="21"/>
        </w:rPr>
        <w:t xml:space="preserve">WCS </w:t>
      </w:r>
      <w:r w:rsidR="00B17843">
        <w:rPr>
          <w:rFonts w:ascii="Franklin Gothic Book" w:hAnsi="Franklin Gothic Book"/>
          <w:sz w:val="21"/>
          <w:szCs w:val="21"/>
        </w:rPr>
        <w:t>generally supports</w:t>
      </w:r>
      <w:r>
        <w:rPr>
          <w:rFonts w:ascii="Franklin Gothic Book" w:hAnsi="Franklin Gothic Book"/>
          <w:sz w:val="21"/>
          <w:szCs w:val="21"/>
        </w:rPr>
        <w:t xml:space="preserve"> the conclusions of the Resource Mobilization Expert Panel that three critical steps needed post-2020 are to: </w:t>
      </w:r>
      <w:r w:rsidR="00CA7C56">
        <w:rPr>
          <w:rFonts w:ascii="Franklin Gothic Book" w:hAnsi="Franklin Gothic Book"/>
          <w:sz w:val="21"/>
          <w:szCs w:val="21"/>
        </w:rPr>
        <w:t>(</w:t>
      </w:r>
      <w:r>
        <w:rPr>
          <w:rFonts w:ascii="Franklin Gothic Book" w:hAnsi="Franklin Gothic Book"/>
          <w:sz w:val="21"/>
          <w:szCs w:val="21"/>
        </w:rPr>
        <w:t>a) r</w:t>
      </w:r>
      <w:r w:rsidRPr="00FB0C2E">
        <w:rPr>
          <w:rFonts w:ascii="Franklin Gothic Book" w:hAnsi="Franklin Gothic Book"/>
          <w:sz w:val="21"/>
          <w:szCs w:val="21"/>
        </w:rPr>
        <w:t>educe or redirect resources cau</w:t>
      </w:r>
      <w:r>
        <w:rPr>
          <w:rFonts w:ascii="Franklin Gothic Book" w:hAnsi="Franklin Gothic Book"/>
          <w:sz w:val="21"/>
          <w:szCs w:val="21"/>
        </w:rPr>
        <w:t>sing harm to biodiversity; (b) g</w:t>
      </w:r>
      <w:r w:rsidRPr="00FB0C2E">
        <w:rPr>
          <w:rFonts w:ascii="Franklin Gothic Book" w:hAnsi="Franklin Gothic Book"/>
          <w:sz w:val="21"/>
          <w:szCs w:val="21"/>
        </w:rPr>
        <w:t>enerate additional resources from all sources</w:t>
      </w:r>
      <w:r>
        <w:rPr>
          <w:rFonts w:ascii="Franklin Gothic Book" w:hAnsi="Franklin Gothic Book"/>
          <w:sz w:val="21"/>
          <w:szCs w:val="21"/>
        </w:rPr>
        <w:t>; (c) e</w:t>
      </w:r>
      <w:r w:rsidRPr="00FB0C2E">
        <w:rPr>
          <w:rFonts w:ascii="Franklin Gothic Book" w:hAnsi="Franklin Gothic Book"/>
          <w:sz w:val="21"/>
          <w:szCs w:val="21"/>
        </w:rPr>
        <w:t>nhance the effectiveness and efficiency of resource use</w:t>
      </w:r>
      <w:r>
        <w:rPr>
          <w:rFonts w:ascii="Franklin Gothic Book" w:hAnsi="Franklin Gothic Book"/>
          <w:sz w:val="21"/>
          <w:szCs w:val="21"/>
        </w:rPr>
        <w:t xml:space="preserve">. </w:t>
      </w:r>
      <w:r w:rsidR="00B17843">
        <w:rPr>
          <w:rFonts w:ascii="Franklin Gothic Book" w:hAnsi="Franklin Gothic Book"/>
          <w:sz w:val="21"/>
          <w:szCs w:val="21"/>
        </w:rPr>
        <w:t xml:space="preserve">We </w:t>
      </w:r>
      <w:r w:rsidR="00B802A7">
        <w:rPr>
          <w:rFonts w:ascii="Franklin Gothic Book" w:hAnsi="Franklin Gothic Book"/>
          <w:sz w:val="21"/>
          <w:szCs w:val="21"/>
        </w:rPr>
        <w:t>therefore</w:t>
      </w:r>
      <w:r w:rsidR="00B17843">
        <w:rPr>
          <w:rFonts w:ascii="Franklin Gothic Book" w:hAnsi="Franklin Gothic Book"/>
          <w:sz w:val="21"/>
          <w:szCs w:val="21"/>
        </w:rPr>
        <w:t xml:space="preserve"> believe it is vital for </w:t>
      </w:r>
      <w:r w:rsidR="00B802A7">
        <w:rPr>
          <w:rFonts w:ascii="Franklin Gothic Book" w:hAnsi="Franklin Gothic Book"/>
          <w:sz w:val="21"/>
          <w:szCs w:val="21"/>
        </w:rPr>
        <w:t>relevant</w:t>
      </w:r>
      <w:r w:rsidR="00B17843">
        <w:rPr>
          <w:rFonts w:ascii="Franklin Gothic Book" w:hAnsi="Franklin Gothic Book"/>
          <w:sz w:val="21"/>
          <w:szCs w:val="21"/>
        </w:rPr>
        <w:t xml:space="preserve"> goals and targets in the GBF to align with, and operationalize, these broad objectives. </w:t>
      </w:r>
    </w:p>
    <w:p w14:paraId="7CDFE050" w14:textId="77777777" w:rsidR="00FD5F76" w:rsidRDefault="00FD5F76" w:rsidP="00FD5F76">
      <w:pPr>
        <w:spacing w:after="0" w:line="240" w:lineRule="auto"/>
        <w:rPr>
          <w:rFonts w:ascii="Franklin Gothic Book" w:hAnsi="Franklin Gothic Book"/>
          <w:sz w:val="21"/>
          <w:szCs w:val="21"/>
        </w:rPr>
      </w:pPr>
    </w:p>
    <w:p w14:paraId="1327F224" w14:textId="68001B13" w:rsidR="00FD5F76" w:rsidRDefault="00FD5F76" w:rsidP="00FD5F76">
      <w:pPr>
        <w:spacing w:after="0" w:line="240" w:lineRule="auto"/>
        <w:rPr>
          <w:rFonts w:ascii="Franklin Gothic Book" w:hAnsi="Franklin Gothic Book"/>
          <w:sz w:val="21"/>
          <w:szCs w:val="21"/>
        </w:rPr>
      </w:pPr>
      <w:r>
        <w:rPr>
          <w:rFonts w:ascii="Franklin Gothic Book" w:hAnsi="Franklin Gothic Book"/>
          <w:sz w:val="21"/>
          <w:szCs w:val="21"/>
        </w:rPr>
        <w:t xml:space="preserve">In developing </w:t>
      </w:r>
      <w:r w:rsidR="00C2094A">
        <w:rPr>
          <w:rFonts w:ascii="Franklin Gothic Book" w:hAnsi="Franklin Gothic Book"/>
          <w:sz w:val="21"/>
          <w:szCs w:val="21"/>
        </w:rPr>
        <w:t>the</w:t>
      </w:r>
      <w:r>
        <w:rPr>
          <w:rFonts w:ascii="Franklin Gothic Book" w:hAnsi="Franklin Gothic Book"/>
          <w:sz w:val="21"/>
          <w:szCs w:val="21"/>
        </w:rPr>
        <w:t xml:space="preserve"> goal </w:t>
      </w:r>
      <w:r w:rsidR="00C2094A">
        <w:rPr>
          <w:rFonts w:ascii="Franklin Gothic Book" w:hAnsi="Franklin Gothic Book"/>
          <w:sz w:val="21"/>
          <w:szCs w:val="21"/>
        </w:rPr>
        <w:t xml:space="preserve">and </w:t>
      </w:r>
      <w:r w:rsidRPr="00FD5F76">
        <w:rPr>
          <w:rFonts w:ascii="Franklin Gothic Book" w:hAnsi="Franklin Gothic Book"/>
          <w:sz w:val="21"/>
          <w:szCs w:val="21"/>
        </w:rPr>
        <w:t>targets</w:t>
      </w:r>
      <w:r w:rsidR="00C2094A">
        <w:rPr>
          <w:rFonts w:ascii="Franklin Gothic Book" w:hAnsi="Franklin Gothic Book"/>
          <w:sz w:val="21"/>
          <w:szCs w:val="21"/>
        </w:rPr>
        <w:t xml:space="preserve"> of the GBF</w:t>
      </w:r>
      <w:r w:rsidRPr="00FD5F76">
        <w:rPr>
          <w:rFonts w:ascii="Franklin Gothic Book" w:hAnsi="Franklin Gothic Book"/>
          <w:sz w:val="21"/>
          <w:szCs w:val="21"/>
        </w:rPr>
        <w:t xml:space="preserve">, Parties should again commit to </w:t>
      </w:r>
      <w:r w:rsidRPr="00FD5F76">
        <w:rPr>
          <w:rFonts w:ascii="Franklin Gothic Book" w:hAnsi="Franklin Gothic Book"/>
          <w:i/>
          <w:sz w:val="21"/>
          <w:szCs w:val="21"/>
        </w:rPr>
        <w:t>significantly</w:t>
      </w:r>
      <w:r w:rsidRPr="00FD5F76">
        <w:rPr>
          <w:rFonts w:ascii="Franklin Gothic Book" w:hAnsi="Franklin Gothic Book"/>
          <w:sz w:val="21"/>
          <w:szCs w:val="21"/>
        </w:rPr>
        <w:t xml:space="preserve"> increasing international flows to developing countries. </w:t>
      </w:r>
      <w:proofErr w:type="spellStart"/>
      <w:r w:rsidRPr="00FD5F76">
        <w:rPr>
          <w:rFonts w:ascii="Franklin Gothic Book" w:hAnsi="Franklin Gothic Book"/>
          <w:sz w:val="21"/>
          <w:szCs w:val="21"/>
        </w:rPr>
        <w:t>Lenzen</w:t>
      </w:r>
      <w:proofErr w:type="spellEnd"/>
      <w:r w:rsidRPr="00FD5F76">
        <w:rPr>
          <w:rFonts w:ascii="Franklin Gothic Book" w:hAnsi="Franklin Gothic Book"/>
          <w:sz w:val="21"/>
          <w:szCs w:val="21"/>
        </w:rPr>
        <w:t xml:space="preserve"> et al. (</w:t>
      </w:r>
      <w:hyperlink r:id="rId33" w:history="1">
        <w:r w:rsidRPr="00EE7C8D">
          <w:rPr>
            <w:rStyle w:val="Hyperlink"/>
            <w:rFonts w:ascii="Franklin Gothic Book" w:hAnsi="Franklin Gothic Book"/>
            <w:sz w:val="21"/>
            <w:szCs w:val="21"/>
          </w:rPr>
          <w:t>2012</w:t>
        </w:r>
      </w:hyperlink>
      <w:r w:rsidRPr="00FD5F76">
        <w:rPr>
          <w:rFonts w:ascii="Franklin Gothic Book" w:hAnsi="Franklin Gothic Book"/>
          <w:sz w:val="21"/>
          <w:szCs w:val="21"/>
        </w:rPr>
        <w:t xml:space="preserve">) provides a robust scientific justification for ensuring that </w:t>
      </w:r>
      <w:r w:rsidR="00C2094A">
        <w:rPr>
          <w:rFonts w:ascii="Franklin Gothic Book" w:hAnsi="Franklin Gothic Book"/>
          <w:sz w:val="21"/>
          <w:szCs w:val="21"/>
        </w:rPr>
        <w:t>a much greater proportion of</w:t>
      </w:r>
      <w:r w:rsidRPr="00FD5F76">
        <w:rPr>
          <w:rFonts w:ascii="Franklin Gothic Book" w:hAnsi="Franklin Gothic Book"/>
          <w:sz w:val="21"/>
          <w:szCs w:val="21"/>
        </w:rPr>
        <w:t xml:space="preserve"> global biodiversity finance is </w:t>
      </w:r>
      <w:r w:rsidR="00C2094A">
        <w:rPr>
          <w:rFonts w:ascii="Franklin Gothic Book" w:hAnsi="Franklin Gothic Book"/>
          <w:sz w:val="21"/>
          <w:szCs w:val="21"/>
        </w:rPr>
        <w:t>directed</w:t>
      </w:r>
      <w:r w:rsidRPr="00FD5F76">
        <w:rPr>
          <w:rFonts w:ascii="Franklin Gothic Book" w:hAnsi="Franklin Gothic Book"/>
          <w:sz w:val="21"/>
          <w:szCs w:val="21"/>
        </w:rPr>
        <w:t xml:space="preserve"> to mitigate the impacts of a globalized economy on biodiversity in developing countries. </w:t>
      </w:r>
    </w:p>
    <w:p w14:paraId="377FE473" w14:textId="124F30C2" w:rsidR="00FD5F76" w:rsidRDefault="00FD5F76" w:rsidP="00FD5F76">
      <w:pPr>
        <w:spacing w:after="0" w:line="240" w:lineRule="auto"/>
        <w:rPr>
          <w:rFonts w:ascii="Franklin Gothic Book" w:hAnsi="Franklin Gothic Book"/>
          <w:sz w:val="21"/>
          <w:szCs w:val="21"/>
        </w:rPr>
      </w:pPr>
    </w:p>
    <w:p w14:paraId="0F866B80" w14:textId="3E725AE4" w:rsidR="00FC32A4" w:rsidRDefault="00FD5F76" w:rsidP="0043540B">
      <w:pPr>
        <w:spacing w:after="0" w:line="240" w:lineRule="auto"/>
        <w:rPr>
          <w:rFonts w:ascii="Franklin Gothic Book" w:hAnsi="Franklin Gothic Book"/>
          <w:sz w:val="21"/>
          <w:szCs w:val="21"/>
        </w:rPr>
      </w:pPr>
      <w:r>
        <w:rPr>
          <w:rFonts w:ascii="Franklin Gothic Book" w:hAnsi="Franklin Gothic Book"/>
          <w:sz w:val="21"/>
          <w:szCs w:val="21"/>
        </w:rPr>
        <w:t xml:space="preserve">With respect to CRP.15, we believe that Option B is preferable – in other words, we believe the focus at CoP15 should be on the political aspirations set out in the goals and targets of the GBF. With these secured, Parties can work between CoP15 and CoP16 on a more specific resource mobilization strategy and subsidiary targets to help Parties and stakeholders achieve it. </w:t>
      </w:r>
    </w:p>
    <w:p w14:paraId="6B435CE2" w14:textId="77777777" w:rsidR="00FD5F76" w:rsidRDefault="00FD5F76" w:rsidP="0043540B">
      <w:pPr>
        <w:spacing w:after="0" w:line="240" w:lineRule="auto"/>
        <w:rPr>
          <w:rFonts w:ascii="Franklin Gothic Book" w:hAnsi="Franklin Gothic Book"/>
          <w:sz w:val="21"/>
          <w:szCs w:val="21"/>
        </w:rPr>
      </w:pPr>
    </w:p>
    <w:p w14:paraId="69097CAB" w14:textId="6ABF77BE" w:rsidR="00FC32A4" w:rsidRPr="00FC32A4" w:rsidRDefault="00FC32A4" w:rsidP="0043540B">
      <w:pPr>
        <w:spacing w:after="0" w:line="240" w:lineRule="auto"/>
        <w:rPr>
          <w:rFonts w:ascii="Franklin Gothic Book" w:hAnsi="Franklin Gothic Book"/>
          <w:sz w:val="21"/>
          <w:szCs w:val="21"/>
          <w:u w:val="single"/>
        </w:rPr>
      </w:pPr>
      <w:r w:rsidRPr="00FC32A4">
        <w:rPr>
          <w:rFonts w:ascii="Franklin Gothic Book" w:hAnsi="Franklin Gothic Book"/>
          <w:sz w:val="21"/>
          <w:szCs w:val="21"/>
          <w:u w:val="single"/>
        </w:rPr>
        <w:t>The financial mechanism</w:t>
      </w:r>
      <w:r w:rsidR="001564FF">
        <w:rPr>
          <w:rFonts w:ascii="Franklin Gothic Book" w:hAnsi="Franklin Gothic Book"/>
          <w:sz w:val="21"/>
          <w:szCs w:val="21"/>
          <w:u w:val="single"/>
        </w:rPr>
        <w:t xml:space="preserve"> (the GEF)</w:t>
      </w:r>
    </w:p>
    <w:p w14:paraId="2EBAB687" w14:textId="77777777" w:rsidR="00FC32A4" w:rsidRDefault="00FC32A4" w:rsidP="0043540B">
      <w:pPr>
        <w:spacing w:after="0" w:line="240" w:lineRule="auto"/>
        <w:rPr>
          <w:rFonts w:ascii="Franklin Gothic Book" w:hAnsi="Franklin Gothic Book"/>
          <w:sz w:val="21"/>
          <w:szCs w:val="21"/>
        </w:rPr>
      </w:pPr>
    </w:p>
    <w:p w14:paraId="0F184ECF" w14:textId="2FF88452" w:rsidR="009F7861" w:rsidRPr="00FD5F76" w:rsidRDefault="00F41856" w:rsidP="0043540B">
      <w:pPr>
        <w:spacing w:after="0" w:line="240" w:lineRule="auto"/>
        <w:rPr>
          <w:rFonts w:ascii="Franklin Gothic Book" w:hAnsi="Franklin Gothic Book"/>
          <w:sz w:val="21"/>
          <w:szCs w:val="21"/>
        </w:rPr>
      </w:pPr>
      <w:r w:rsidRPr="00FD5F76">
        <w:rPr>
          <w:rFonts w:ascii="Franklin Gothic Book" w:hAnsi="Franklin Gothic Book"/>
          <w:sz w:val="21"/>
          <w:szCs w:val="21"/>
        </w:rPr>
        <w:t>T</w:t>
      </w:r>
      <w:r w:rsidR="00FB0C2E" w:rsidRPr="00FD5F76">
        <w:rPr>
          <w:rFonts w:ascii="Franklin Gothic Book" w:hAnsi="Franklin Gothic Book"/>
          <w:sz w:val="21"/>
          <w:szCs w:val="21"/>
        </w:rPr>
        <w:t xml:space="preserve">he Global Environment Facility (GEF) continues to effectively mobilize and deliver resources </w:t>
      </w:r>
      <w:r w:rsidR="00A50BFC" w:rsidRPr="00FD5F76">
        <w:rPr>
          <w:rFonts w:ascii="Franklin Gothic Book" w:hAnsi="Franklin Gothic Book"/>
          <w:sz w:val="21"/>
          <w:szCs w:val="21"/>
        </w:rPr>
        <w:t>to implement the CBD, including conservation of</w:t>
      </w:r>
      <w:r w:rsidR="00FB0C2E" w:rsidRPr="00FD5F76">
        <w:rPr>
          <w:rFonts w:ascii="Franklin Gothic Book" w:hAnsi="Franklin Gothic Book"/>
          <w:sz w:val="21"/>
          <w:szCs w:val="21"/>
        </w:rPr>
        <w:t xml:space="preserve"> biodiversity. </w:t>
      </w:r>
      <w:r w:rsidRPr="00FD5F76">
        <w:rPr>
          <w:rFonts w:ascii="Franklin Gothic Book" w:hAnsi="Franklin Gothic Book"/>
          <w:sz w:val="21"/>
          <w:szCs w:val="21"/>
        </w:rPr>
        <w:t xml:space="preserve">WCS believes it is important to </w:t>
      </w:r>
      <w:r w:rsidR="00FB0C2E" w:rsidRPr="00FD5F76">
        <w:rPr>
          <w:rFonts w:ascii="Franklin Gothic Book" w:hAnsi="Franklin Gothic Book"/>
          <w:sz w:val="21"/>
          <w:szCs w:val="21"/>
        </w:rPr>
        <w:t>strengthen the GEF by mobilizing additional resources</w:t>
      </w:r>
      <w:r w:rsidR="00A50BFC" w:rsidRPr="00FD5F76">
        <w:rPr>
          <w:rFonts w:ascii="Franklin Gothic Book" w:hAnsi="Franklin Gothic Book"/>
          <w:sz w:val="21"/>
          <w:szCs w:val="21"/>
        </w:rPr>
        <w:t xml:space="preserve"> to meet the ambitious goals of the GBF</w:t>
      </w:r>
      <w:r w:rsidR="00FB0C2E" w:rsidRPr="00FD5F76">
        <w:rPr>
          <w:rFonts w:ascii="Franklin Gothic Book" w:hAnsi="Franklin Gothic Book"/>
          <w:sz w:val="21"/>
          <w:szCs w:val="21"/>
        </w:rPr>
        <w:t>, streamlining</w:t>
      </w:r>
      <w:r w:rsidR="008B12AA" w:rsidRPr="00FD5F76">
        <w:rPr>
          <w:rFonts w:ascii="Franklin Gothic Book" w:hAnsi="Franklin Gothic Book"/>
          <w:sz w:val="21"/>
          <w:szCs w:val="21"/>
        </w:rPr>
        <w:t xml:space="preserve"> and increasing</w:t>
      </w:r>
      <w:r w:rsidR="00FB0C2E" w:rsidRPr="00FD5F76">
        <w:rPr>
          <w:rFonts w:ascii="Franklin Gothic Book" w:hAnsi="Franklin Gothic Book"/>
          <w:sz w:val="21"/>
          <w:szCs w:val="21"/>
        </w:rPr>
        <w:t xml:space="preserve"> access to funds</w:t>
      </w:r>
      <w:r w:rsidR="001564FF" w:rsidRPr="00FD5F76">
        <w:rPr>
          <w:rFonts w:ascii="Franklin Gothic Book" w:hAnsi="Franklin Gothic Book"/>
          <w:sz w:val="21"/>
          <w:szCs w:val="21"/>
        </w:rPr>
        <w:t>,</w:t>
      </w:r>
      <w:r w:rsidR="00FB0C2E" w:rsidRPr="00FD5F76">
        <w:rPr>
          <w:rFonts w:ascii="Franklin Gothic Book" w:hAnsi="Franklin Gothic Book"/>
          <w:sz w:val="21"/>
          <w:szCs w:val="21"/>
        </w:rPr>
        <w:t xml:space="preserve"> and better aligning its interventions </w:t>
      </w:r>
      <w:r w:rsidR="00A50BFC" w:rsidRPr="00FD5F76">
        <w:rPr>
          <w:rFonts w:ascii="Franklin Gothic Book" w:hAnsi="Franklin Gothic Book"/>
          <w:sz w:val="21"/>
          <w:szCs w:val="21"/>
        </w:rPr>
        <w:t xml:space="preserve">and monitoring programs </w:t>
      </w:r>
      <w:r w:rsidR="00FB0C2E" w:rsidRPr="00FD5F76">
        <w:rPr>
          <w:rFonts w:ascii="Franklin Gothic Book" w:hAnsi="Franklin Gothic Book"/>
          <w:sz w:val="21"/>
          <w:szCs w:val="21"/>
        </w:rPr>
        <w:t xml:space="preserve">with the </w:t>
      </w:r>
      <w:r w:rsidR="00A50BFC" w:rsidRPr="00FD5F76">
        <w:rPr>
          <w:rFonts w:ascii="Franklin Gothic Book" w:hAnsi="Franklin Gothic Book"/>
          <w:sz w:val="21"/>
          <w:szCs w:val="21"/>
        </w:rPr>
        <w:t xml:space="preserve">GBF and its </w:t>
      </w:r>
      <w:r w:rsidR="00FB0C2E" w:rsidRPr="00FD5F76">
        <w:rPr>
          <w:rFonts w:ascii="Franklin Gothic Book" w:hAnsi="Franklin Gothic Book"/>
          <w:sz w:val="21"/>
          <w:szCs w:val="21"/>
        </w:rPr>
        <w:t xml:space="preserve">monitoring framework to </w:t>
      </w:r>
      <w:r w:rsidR="00A50BFC" w:rsidRPr="00FD5F76">
        <w:rPr>
          <w:rFonts w:ascii="Franklin Gothic Book" w:hAnsi="Franklin Gothic Book"/>
          <w:sz w:val="21"/>
          <w:szCs w:val="21"/>
        </w:rPr>
        <w:t>enable stocktaking and evaluation processes at multiple scales</w:t>
      </w:r>
      <w:r w:rsidR="00FB0C2E" w:rsidRPr="00FD5F76">
        <w:rPr>
          <w:rFonts w:ascii="Franklin Gothic Book" w:hAnsi="Franklin Gothic Book"/>
          <w:sz w:val="21"/>
          <w:szCs w:val="21"/>
        </w:rPr>
        <w:t>.</w:t>
      </w:r>
    </w:p>
    <w:p w14:paraId="782B902D" w14:textId="77777777" w:rsidR="009F7861" w:rsidRPr="00FD5F76" w:rsidRDefault="009F7861" w:rsidP="0043540B">
      <w:pPr>
        <w:spacing w:after="0" w:line="240" w:lineRule="auto"/>
        <w:rPr>
          <w:rFonts w:ascii="Franklin Gothic Book" w:hAnsi="Franklin Gothic Book"/>
          <w:sz w:val="21"/>
          <w:szCs w:val="21"/>
        </w:rPr>
      </w:pPr>
    </w:p>
    <w:p w14:paraId="7B8B73AA" w14:textId="67DF1072" w:rsidR="00346E13" w:rsidRDefault="004E06DD" w:rsidP="0069613C">
      <w:pPr>
        <w:spacing w:after="0" w:line="240" w:lineRule="auto"/>
        <w:rPr>
          <w:rFonts w:ascii="Franklin Gothic Book" w:hAnsi="Franklin Gothic Book"/>
          <w:sz w:val="21"/>
          <w:szCs w:val="21"/>
        </w:rPr>
      </w:pPr>
      <w:r w:rsidRPr="00FD5F76">
        <w:rPr>
          <w:rFonts w:ascii="Franklin Gothic Book" w:hAnsi="Franklin Gothic Book"/>
          <w:sz w:val="21"/>
          <w:szCs w:val="21"/>
        </w:rPr>
        <w:t xml:space="preserve">We acknowledge comments from Parties that implementation of the post-2020 GBF, and particularly reporting against indicators included in the draft monitoring framework, will require </w:t>
      </w:r>
      <w:r w:rsidR="001564FF" w:rsidRPr="00FD5F76">
        <w:rPr>
          <w:rFonts w:ascii="Franklin Gothic Book" w:hAnsi="Franklin Gothic Book"/>
          <w:sz w:val="21"/>
          <w:szCs w:val="21"/>
        </w:rPr>
        <w:t>additional capacity and resources.</w:t>
      </w:r>
      <w:r w:rsidR="0069613C" w:rsidRPr="00FD5F76">
        <w:rPr>
          <w:rFonts w:ascii="Franklin Gothic Book" w:hAnsi="Franklin Gothic Book"/>
          <w:sz w:val="21"/>
          <w:szCs w:val="21"/>
        </w:rPr>
        <w:t xml:space="preserve"> Building this capacity at the national and sub-national level is essential to effectively undertake reviews of progress. </w:t>
      </w:r>
      <w:r w:rsidR="00FD5F76">
        <w:rPr>
          <w:rFonts w:ascii="Franklin Gothic Book" w:hAnsi="Franklin Gothic Book"/>
          <w:sz w:val="21"/>
          <w:szCs w:val="21"/>
        </w:rPr>
        <w:t xml:space="preserve">We had welcomed </w:t>
      </w:r>
      <w:r w:rsidR="00FD5F76" w:rsidRPr="00FD5F76">
        <w:rPr>
          <w:rFonts w:ascii="Franklin Gothic Book" w:hAnsi="Franklin Gothic Book"/>
          <w:sz w:val="21"/>
          <w:szCs w:val="21"/>
        </w:rPr>
        <w:t xml:space="preserve">operative paragraph 17 of the draft decision in </w:t>
      </w:r>
      <w:hyperlink r:id="rId34" w:history="1">
        <w:r w:rsidR="00FD5F76" w:rsidRPr="00FD5F76">
          <w:rPr>
            <w:rStyle w:val="Hyperlink"/>
            <w:rFonts w:ascii="Franklin Gothic Book" w:hAnsi="Franklin Gothic Book"/>
            <w:sz w:val="21"/>
            <w:szCs w:val="21"/>
          </w:rPr>
          <w:t>SBI/3/11</w:t>
        </w:r>
      </w:hyperlink>
      <w:r w:rsidR="00FD5F76">
        <w:rPr>
          <w:rFonts w:ascii="Franklin Gothic Book" w:hAnsi="Franklin Gothic Book"/>
          <w:sz w:val="21"/>
          <w:szCs w:val="21"/>
        </w:rPr>
        <w:t xml:space="preserve">, which is no longer </w:t>
      </w:r>
      <w:r w:rsidR="00346E13">
        <w:rPr>
          <w:rFonts w:ascii="Franklin Gothic Book" w:hAnsi="Franklin Gothic Book"/>
          <w:sz w:val="21"/>
          <w:szCs w:val="21"/>
        </w:rPr>
        <w:t xml:space="preserve">part of a simplified draft decision. </w:t>
      </w:r>
      <w:r w:rsidR="0069613C" w:rsidRPr="00FD5F76">
        <w:rPr>
          <w:rFonts w:ascii="Franklin Gothic Book" w:hAnsi="Franklin Gothic Book"/>
          <w:sz w:val="21"/>
          <w:szCs w:val="21"/>
        </w:rPr>
        <w:t>We therefore urge this to be reflected in the guidance from CoP15 to the financial mechanism</w:t>
      </w:r>
      <w:r w:rsidR="00346E13">
        <w:rPr>
          <w:rFonts w:ascii="Franklin Gothic Book" w:hAnsi="Franklin Gothic Book"/>
          <w:sz w:val="21"/>
          <w:szCs w:val="21"/>
        </w:rPr>
        <w:t>.</w:t>
      </w:r>
    </w:p>
    <w:p w14:paraId="25C4DCC8" w14:textId="0C56BAAD" w:rsidR="001564FF" w:rsidRPr="00FD5F76" w:rsidRDefault="001564FF" w:rsidP="0043540B">
      <w:pPr>
        <w:spacing w:after="0" w:line="240" w:lineRule="auto"/>
        <w:rPr>
          <w:rFonts w:ascii="Franklin Gothic Book" w:hAnsi="Franklin Gothic Book"/>
          <w:sz w:val="21"/>
          <w:szCs w:val="21"/>
        </w:rPr>
      </w:pPr>
    </w:p>
    <w:p w14:paraId="2707D3C8" w14:textId="77777777" w:rsidR="00C2094A" w:rsidRDefault="001564FF" w:rsidP="0043540B">
      <w:pPr>
        <w:spacing w:after="0" w:line="240" w:lineRule="auto"/>
        <w:rPr>
          <w:rFonts w:ascii="Franklin Gothic Book" w:hAnsi="Franklin Gothic Book"/>
          <w:sz w:val="21"/>
          <w:szCs w:val="21"/>
        </w:rPr>
      </w:pPr>
      <w:r w:rsidRPr="00FD5F76">
        <w:rPr>
          <w:rFonts w:ascii="Franklin Gothic Book" w:hAnsi="Franklin Gothic Book"/>
          <w:sz w:val="21"/>
          <w:szCs w:val="21"/>
        </w:rPr>
        <w:t xml:space="preserve">Furthermore, as noted above, the generalization of goals and targets will remove specific references to ecosystem types </w:t>
      </w:r>
      <w:r w:rsidR="00483515">
        <w:rPr>
          <w:rFonts w:ascii="Franklin Gothic Book" w:hAnsi="Franklin Gothic Book"/>
          <w:sz w:val="21"/>
          <w:szCs w:val="21"/>
        </w:rPr>
        <w:t>such as</w:t>
      </w:r>
      <w:r w:rsidR="00483515" w:rsidRPr="00FD5F76">
        <w:rPr>
          <w:rFonts w:ascii="Franklin Gothic Book" w:hAnsi="Franklin Gothic Book"/>
          <w:sz w:val="21"/>
          <w:szCs w:val="21"/>
        </w:rPr>
        <w:t xml:space="preserve"> </w:t>
      </w:r>
      <w:r w:rsidRPr="00FD5F76">
        <w:rPr>
          <w:rFonts w:ascii="Franklin Gothic Book" w:hAnsi="Franklin Gothic Book"/>
          <w:sz w:val="21"/>
          <w:szCs w:val="21"/>
        </w:rPr>
        <w:t xml:space="preserve">forests, coral reefs, grasslands, etc. </w:t>
      </w:r>
      <w:r w:rsidR="00A50BFC" w:rsidRPr="00FD5F76">
        <w:rPr>
          <w:rFonts w:ascii="Franklin Gothic Book" w:hAnsi="Franklin Gothic Book"/>
          <w:sz w:val="21"/>
          <w:szCs w:val="21"/>
        </w:rPr>
        <w:t>I</w:t>
      </w:r>
      <w:r w:rsidR="008A52E0" w:rsidRPr="00FD5F76">
        <w:rPr>
          <w:rFonts w:ascii="Franklin Gothic Book" w:hAnsi="Franklin Gothic Book"/>
          <w:sz w:val="21"/>
          <w:szCs w:val="21"/>
        </w:rPr>
        <w:t xml:space="preserve">t is important for the GEF to urgently prioritize </w:t>
      </w:r>
      <w:r w:rsidR="00FA3B82" w:rsidRPr="00FD5F76">
        <w:rPr>
          <w:rFonts w:ascii="Franklin Gothic Book" w:hAnsi="Franklin Gothic Book"/>
          <w:sz w:val="21"/>
          <w:szCs w:val="21"/>
        </w:rPr>
        <w:t>those ecosystems that are uniquely important for both conservation and sustainable use of biodiversity, and which are urgently threatened by anthropogenic threats such as climate change</w:t>
      </w:r>
      <w:r w:rsidR="00483515">
        <w:rPr>
          <w:rFonts w:ascii="Franklin Gothic Book" w:hAnsi="Franklin Gothic Book"/>
          <w:sz w:val="21"/>
          <w:szCs w:val="21"/>
        </w:rPr>
        <w:t xml:space="preserve"> and over-exploitation</w:t>
      </w:r>
      <w:r w:rsidR="00FA3B82" w:rsidRPr="00FD5F76">
        <w:rPr>
          <w:rFonts w:ascii="Franklin Gothic Book" w:hAnsi="Franklin Gothic Book"/>
          <w:sz w:val="21"/>
          <w:szCs w:val="21"/>
        </w:rPr>
        <w:t xml:space="preserve">. </w:t>
      </w:r>
    </w:p>
    <w:p w14:paraId="2A95738A" w14:textId="77777777" w:rsidR="00C2094A" w:rsidRDefault="00C2094A" w:rsidP="0043540B">
      <w:pPr>
        <w:spacing w:after="0" w:line="240" w:lineRule="auto"/>
        <w:rPr>
          <w:rFonts w:ascii="Franklin Gothic Book" w:hAnsi="Franklin Gothic Book"/>
          <w:sz w:val="21"/>
          <w:szCs w:val="21"/>
        </w:rPr>
      </w:pPr>
    </w:p>
    <w:p w14:paraId="71D3CA13" w14:textId="72546437" w:rsidR="00645BE2" w:rsidRPr="00FD5F76" w:rsidRDefault="00FA3B82" w:rsidP="0043540B">
      <w:pPr>
        <w:spacing w:after="0" w:line="240" w:lineRule="auto"/>
        <w:rPr>
          <w:rFonts w:ascii="Franklin Gothic Book" w:hAnsi="Franklin Gothic Book"/>
          <w:sz w:val="21"/>
          <w:szCs w:val="21"/>
        </w:rPr>
      </w:pPr>
      <w:r w:rsidRPr="00FD5F76">
        <w:rPr>
          <w:rFonts w:ascii="Franklin Gothic Book" w:hAnsi="Franklin Gothic Book"/>
          <w:sz w:val="21"/>
          <w:szCs w:val="21"/>
        </w:rPr>
        <w:t xml:space="preserve">Coral reefs, for example, will need to be monitored and conserved </w:t>
      </w:r>
      <w:proofErr w:type="gramStart"/>
      <w:r w:rsidRPr="00FD5F76">
        <w:rPr>
          <w:rFonts w:ascii="Franklin Gothic Book" w:hAnsi="Franklin Gothic Book"/>
          <w:sz w:val="21"/>
          <w:szCs w:val="21"/>
        </w:rPr>
        <w:t>in order to</w:t>
      </w:r>
      <w:proofErr w:type="gramEnd"/>
      <w:r w:rsidRPr="00FD5F76">
        <w:rPr>
          <w:rFonts w:ascii="Franklin Gothic Book" w:hAnsi="Franklin Gothic Book"/>
          <w:sz w:val="21"/>
          <w:szCs w:val="21"/>
        </w:rPr>
        <w:t xml:space="preserve"> safeguard them from the ongoing </w:t>
      </w:r>
      <w:r w:rsidR="008B12AA" w:rsidRPr="00FD5F76">
        <w:rPr>
          <w:rFonts w:ascii="Franklin Gothic Book" w:hAnsi="Franklin Gothic Book"/>
          <w:sz w:val="21"/>
          <w:szCs w:val="21"/>
        </w:rPr>
        <w:t xml:space="preserve">threat posed by climate change and are not explicitly prioritized in the current draft program framework for GEF-8. </w:t>
      </w:r>
      <w:r w:rsidR="008A0867" w:rsidRPr="00FD5F76">
        <w:rPr>
          <w:rFonts w:ascii="Franklin Gothic Book" w:hAnsi="Franklin Gothic Book"/>
          <w:sz w:val="21"/>
          <w:szCs w:val="21"/>
        </w:rPr>
        <w:t xml:space="preserve">We therefore urge Parties to draw attention to these highly vulnerable, biodiverse ecosystems that underpin the food and economic security of millions. </w:t>
      </w:r>
    </w:p>
    <w:p w14:paraId="76470073" w14:textId="1639EA1A" w:rsidR="006A4B5A" w:rsidRDefault="00786025" w:rsidP="00F26A7D">
      <w:pPr>
        <w:spacing w:after="0" w:line="240" w:lineRule="auto"/>
        <w:rPr>
          <w:rFonts w:ascii="Franklin Gothic Book" w:hAnsi="Franklin Gothic Book"/>
          <w:sz w:val="21"/>
          <w:szCs w:val="21"/>
        </w:rPr>
      </w:pPr>
      <w:bookmarkStart w:id="8" w:name="_SBI-3_Agenda_Item_3"/>
      <w:bookmarkEnd w:id="8"/>
      <w:r>
        <w:rPr>
          <w:rFonts w:ascii="Franklin Gothic Book" w:hAnsi="Franklin Gothic Book"/>
          <w:sz w:val="21"/>
          <w:szCs w:val="21"/>
        </w:rPr>
        <w:t xml:space="preserve"> </w:t>
      </w:r>
    </w:p>
    <w:p w14:paraId="46D6A603" w14:textId="33AB8E44" w:rsidR="00EE7C8D" w:rsidRDefault="00EE7C8D" w:rsidP="00F26A7D">
      <w:pPr>
        <w:spacing w:after="0" w:line="240" w:lineRule="auto"/>
        <w:rPr>
          <w:rFonts w:ascii="Franklin Gothic Book" w:hAnsi="Franklin Gothic Book"/>
          <w:sz w:val="21"/>
          <w:szCs w:val="21"/>
        </w:rPr>
      </w:pPr>
    </w:p>
    <w:p w14:paraId="577DA3FD" w14:textId="0A090039" w:rsidR="00EE7C8D" w:rsidRDefault="00EE7C8D" w:rsidP="00F26A7D">
      <w:pPr>
        <w:spacing w:after="0" w:line="240" w:lineRule="auto"/>
        <w:rPr>
          <w:rFonts w:ascii="Franklin Gothic Book" w:hAnsi="Franklin Gothic Book"/>
          <w:sz w:val="21"/>
          <w:szCs w:val="21"/>
        </w:rPr>
      </w:pPr>
    </w:p>
    <w:p w14:paraId="165A3FFC" w14:textId="1F555FA5" w:rsidR="00EE7C8D" w:rsidRDefault="00EE7C8D" w:rsidP="00F26A7D">
      <w:pPr>
        <w:spacing w:after="0" w:line="240" w:lineRule="auto"/>
        <w:rPr>
          <w:rFonts w:ascii="Franklin Gothic Book" w:hAnsi="Franklin Gothic Book"/>
          <w:sz w:val="21"/>
          <w:szCs w:val="21"/>
        </w:rPr>
      </w:pPr>
    </w:p>
    <w:p w14:paraId="29430027" w14:textId="0A69AF63" w:rsidR="00EE7C8D" w:rsidRDefault="00EE7C8D" w:rsidP="00F26A7D">
      <w:pPr>
        <w:spacing w:after="0" w:line="240" w:lineRule="auto"/>
        <w:rPr>
          <w:rFonts w:ascii="Franklin Gothic Book" w:hAnsi="Franklin Gothic Book"/>
          <w:sz w:val="21"/>
          <w:szCs w:val="21"/>
        </w:rPr>
      </w:pPr>
    </w:p>
    <w:p w14:paraId="137A2CEE" w14:textId="511A5045" w:rsidR="00EE7C8D" w:rsidRDefault="00EE7C8D" w:rsidP="00F26A7D">
      <w:pPr>
        <w:spacing w:after="0" w:line="240" w:lineRule="auto"/>
        <w:rPr>
          <w:rFonts w:ascii="Franklin Gothic Book" w:hAnsi="Franklin Gothic Book"/>
          <w:sz w:val="21"/>
          <w:szCs w:val="21"/>
        </w:rPr>
      </w:pPr>
    </w:p>
    <w:p w14:paraId="79864E8A" w14:textId="307FFE6B" w:rsidR="00EE7C8D" w:rsidRDefault="00EE7C8D" w:rsidP="00F26A7D">
      <w:pPr>
        <w:spacing w:after="0" w:line="240" w:lineRule="auto"/>
        <w:rPr>
          <w:rFonts w:ascii="Franklin Gothic Book" w:hAnsi="Franklin Gothic Book"/>
          <w:sz w:val="21"/>
          <w:szCs w:val="21"/>
        </w:rPr>
      </w:pPr>
    </w:p>
    <w:p w14:paraId="39501322" w14:textId="4FFAC509" w:rsidR="00EE7C8D" w:rsidRDefault="00EE7C8D" w:rsidP="00F26A7D">
      <w:pPr>
        <w:spacing w:after="0" w:line="240" w:lineRule="auto"/>
        <w:rPr>
          <w:rFonts w:ascii="Franklin Gothic Book" w:hAnsi="Franklin Gothic Book"/>
          <w:sz w:val="21"/>
          <w:szCs w:val="21"/>
        </w:rPr>
      </w:pPr>
    </w:p>
    <w:p w14:paraId="6265C142" w14:textId="74B3FCC1" w:rsidR="00EE7C8D" w:rsidRDefault="00EE7C8D" w:rsidP="00F26A7D">
      <w:pPr>
        <w:spacing w:after="0" w:line="240" w:lineRule="auto"/>
        <w:rPr>
          <w:rFonts w:ascii="Franklin Gothic Book" w:hAnsi="Franklin Gothic Book"/>
          <w:sz w:val="21"/>
          <w:szCs w:val="21"/>
        </w:rPr>
      </w:pPr>
    </w:p>
    <w:p w14:paraId="37F47B04" w14:textId="39200884" w:rsidR="00EE7C8D" w:rsidRDefault="00EE7C8D" w:rsidP="00F26A7D">
      <w:pPr>
        <w:spacing w:after="0" w:line="240" w:lineRule="auto"/>
        <w:rPr>
          <w:rFonts w:ascii="Franklin Gothic Book" w:hAnsi="Franklin Gothic Book"/>
          <w:sz w:val="21"/>
          <w:szCs w:val="21"/>
        </w:rPr>
      </w:pPr>
    </w:p>
    <w:p w14:paraId="1CF39569" w14:textId="47B78E5F" w:rsidR="00EE7C8D" w:rsidRDefault="00EE7C8D" w:rsidP="00F26A7D">
      <w:pPr>
        <w:spacing w:after="0" w:line="240" w:lineRule="auto"/>
        <w:rPr>
          <w:rFonts w:ascii="Franklin Gothic Book" w:hAnsi="Franklin Gothic Book"/>
          <w:sz w:val="21"/>
          <w:szCs w:val="21"/>
        </w:rPr>
      </w:pPr>
    </w:p>
    <w:p w14:paraId="67DDB950" w14:textId="401B13FE" w:rsidR="00EE7C8D" w:rsidRDefault="00EE7C8D" w:rsidP="00F26A7D">
      <w:pPr>
        <w:spacing w:after="0" w:line="240" w:lineRule="auto"/>
        <w:rPr>
          <w:rFonts w:ascii="Franklin Gothic Book" w:hAnsi="Franklin Gothic Book"/>
          <w:sz w:val="21"/>
          <w:szCs w:val="21"/>
        </w:rPr>
      </w:pPr>
    </w:p>
    <w:p w14:paraId="69DAE09F" w14:textId="0CE81C71" w:rsidR="00EE7C8D" w:rsidRDefault="00EE7C8D" w:rsidP="00F26A7D">
      <w:pPr>
        <w:spacing w:after="0" w:line="240" w:lineRule="auto"/>
        <w:rPr>
          <w:rFonts w:ascii="Franklin Gothic Book" w:hAnsi="Franklin Gothic Book"/>
          <w:sz w:val="21"/>
          <w:szCs w:val="21"/>
        </w:rPr>
      </w:pPr>
    </w:p>
    <w:p w14:paraId="3F97C503" w14:textId="3C6DD324" w:rsidR="00EE7C8D" w:rsidRDefault="00EE7C8D" w:rsidP="00F26A7D">
      <w:pPr>
        <w:spacing w:after="0" w:line="240" w:lineRule="auto"/>
        <w:rPr>
          <w:rFonts w:ascii="Franklin Gothic Book" w:hAnsi="Franklin Gothic Book"/>
          <w:sz w:val="21"/>
          <w:szCs w:val="21"/>
        </w:rPr>
      </w:pPr>
    </w:p>
    <w:p w14:paraId="5C49D7C1" w14:textId="17E6F27D" w:rsidR="00EE7C8D" w:rsidRDefault="00EE7C8D" w:rsidP="00F26A7D">
      <w:pPr>
        <w:spacing w:after="0" w:line="240" w:lineRule="auto"/>
        <w:rPr>
          <w:rFonts w:ascii="Franklin Gothic Book" w:hAnsi="Franklin Gothic Book"/>
          <w:sz w:val="21"/>
          <w:szCs w:val="21"/>
        </w:rPr>
      </w:pPr>
    </w:p>
    <w:p w14:paraId="11F1640E" w14:textId="74981ADD" w:rsidR="00EE7C8D" w:rsidRDefault="00EE7C8D" w:rsidP="00F26A7D">
      <w:pPr>
        <w:spacing w:after="0" w:line="240" w:lineRule="auto"/>
        <w:rPr>
          <w:rFonts w:ascii="Franklin Gothic Book" w:hAnsi="Franklin Gothic Book"/>
          <w:sz w:val="21"/>
          <w:szCs w:val="21"/>
        </w:rPr>
      </w:pPr>
    </w:p>
    <w:p w14:paraId="0A4B8FD1" w14:textId="0FD8FE66" w:rsidR="00EE7C8D" w:rsidRDefault="00EE7C8D" w:rsidP="00F26A7D">
      <w:pPr>
        <w:spacing w:after="0" w:line="240" w:lineRule="auto"/>
        <w:rPr>
          <w:rFonts w:ascii="Franklin Gothic Book" w:hAnsi="Franklin Gothic Book"/>
          <w:sz w:val="21"/>
          <w:szCs w:val="21"/>
        </w:rPr>
      </w:pPr>
    </w:p>
    <w:p w14:paraId="12A44EBF" w14:textId="446DB7FF" w:rsidR="00EE7C8D" w:rsidRDefault="00EE7C8D" w:rsidP="00F26A7D">
      <w:pPr>
        <w:spacing w:after="0" w:line="240" w:lineRule="auto"/>
        <w:rPr>
          <w:rFonts w:ascii="Franklin Gothic Book" w:hAnsi="Franklin Gothic Book"/>
          <w:sz w:val="21"/>
          <w:szCs w:val="21"/>
        </w:rPr>
      </w:pPr>
    </w:p>
    <w:p w14:paraId="40389DD5" w14:textId="570BD94E" w:rsidR="00EE7C8D" w:rsidRDefault="00EE7C8D" w:rsidP="00F26A7D">
      <w:pPr>
        <w:spacing w:after="0" w:line="240" w:lineRule="auto"/>
        <w:rPr>
          <w:rFonts w:ascii="Franklin Gothic Book" w:hAnsi="Franklin Gothic Book"/>
          <w:sz w:val="21"/>
          <w:szCs w:val="21"/>
        </w:rPr>
      </w:pPr>
    </w:p>
    <w:p w14:paraId="7C9C78DF" w14:textId="19D606AA" w:rsidR="00EE7C8D" w:rsidRDefault="00EE7C8D" w:rsidP="00F26A7D">
      <w:pPr>
        <w:spacing w:after="0" w:line="240" w:lineRule="auto"/>
        <w:rPr>
          <w:rFonts w:ascii="Franklin Gothic Book" w:hAnsi="Franklin Gothic Book"/>
          <w:sz w:val="21"/>
          <w:szCs w:val="21"/>
        </w:rPr>
      </w:pPr>
    </w:p>
    <w:p w14:paraId="42CA60C7" w14:textId="68EF94E5" w:rsidR="00EE7C8D" w:rsidRDefault="00EE7C8D" w:rsidP="00F26A7D">
      <w:pPr>
        <w:spacing w:after="0" w:line="240" w:lineRule="auto"/>
        <w:rPr>
          <w:rFonts w:ascii="Franklin Gothic Book" w:hAnsi="Franklin Gothic Book"/>
          <w:sz w:val="21"/>
          <w:szCs w:val="21"/>
        </w:rPr>
      </w:pPr>
    </w:p>
    <w:p w14:paraId="4A3016E4" w14:textId="31EB12C7" w:rsidR="00EE7C8D" w:rsidRDefault="00EE7C8D" w:rsidP="00F26A7D">
      <w:pPr>
        <w:spacing w:after="0" w:line="240" w:lineRule="auto"/>
        <w:rPr>
          <w:rFonts w:ascii="Franklin Gothic Book" w:hAnsi="Franklin Gothic Book"/>
          <w:sz w:val="21"/>
          <w:szCs w:val="21"/>
        </w:rPr>
      </w:pPr>
    </w:p>
    <w:p w14:paraId="223C2FFD" w14:textId="7A09D2A0" w:rsidR="00EE7C8D" w:rsidRDefault="00EE7C8D" w:rsidP="00F26A7D">
      <w:pPr>
        <w:spacing w:after="0" w:line="240" w:lineRule="auto"/>
        <w:rPr>
          <w:rFonts w:ascii="Franklin Gothic Book" w:hAnsi="Franklin Gothic Book"/>
          <w:sz w:val="21"/>
          <w:szCs w:val="21"/>
        </w:rPr>
      </w:pPr>
    </w:p>
    <w:p w14:paraId="65E23C88" w14:textId="333929B7" w:rsidR="00EE7C8D" w:rsidRDefault="00EE7C8D" w:rsidP="00F26A7D">
      <w:pPr>
        <w:spacing w:after="0" w:line="240" w:lineRule="auto"/>
        <w:rPr>
          <w:rFonts w:ascii="Franklin Gothic Book" w:hAnsi="Franklin Gothic Book"/>
          <w:sz w:val="21"/>
          <w:szCs w:val="21"/>
        </w:rPr>
      </w:pPr>
    </w:p>
    <w:p w14:paraId="33021212" w14:textId="717C060B" w:rsidR="00EE7C8D" w:rsidRDefault="00EE7C8D" w:rsidP="00F26A7D">
      <w:pPr>
        <w:spacing w:after="0" w:line="240" w:lineRule="auto"/>
        <w:rPr>
          <w:rFonts w:ascii="Franklin Gothic Book" w:hAnsi="Franklin Gothic Book"/>
          <w:sz w:val="21"/>
          <w:szCs w:val="21"/>
        </w:rPr>
      </w:pPr>
    </w:p>
    <w:p w14:paraId="3E00B51B" w14:textId="3C308FDF" w:rsidR="00EE7C8D" w:rsidRDefault="00EE7C8D" w:rsidP="00F26A7D">
      <w:pPr>
        <w:spacing w:after="0" w:line="240" w:lineRule="auto"/>
        <w:rPr>
          <w:rFonts w:ascii="Franklin Gothic Book" w:hAnsi="Franklin Gothic Book"/>
          <w:sz w:val="21"/>
          <w:szCs w:val="21"/>
        </w:rPr>
      </w:pPr>
    </w:p>
    <w:p w14:paraId="2E0C274B" w14:textId="234C3473" w:rsidR="00EE7C8D" w:rsidRDefault="00EE7C8D" w:rsidP="00F26A7D">
      <w:pPr>
        <w:spacing w:after="0" w:line="240" w:lineRule="auto"/>
        <w:rPr>
          <w:rFonts w:ascii="Franklin Gothic Book" w:hAnsi="Franklin Gothic Book"/>
          <w:sz w:val="21"/>
          <w:szCs w:val="21"/>
        </w:rPr>
      </w:pPr>
    </w:p>
    <w:p w14:paraId="3D84EF34" w14:textId="2FD9660C" w:rsidR="00EE7C8D" w:rsidRDefault="00EE7C8D" w:rsidP="00F26A7D">
      <w:pPr>
        <w:spacing w:after="0" w:line="240" w:lineRule="auto"/>
        <w:rPr>
          <w:rFonts w:ascii="Franklin Gothic Book" w:hAnsi="Franklin Gothic Book"/>
          <w:sz w:val="21"/>
          <w:szCs w:val="21"/>
        </w:rPr>
      </w:pPr>
    </w:p>
    <w:p w14:paraId="422CB120" w14:textId="4793FF80" w:rsidR="00EE7C8D" w:rsidRDefault="00EE7C8D" w:rsidP="00F26A7D">
      <w:pPr>
        <w:spacing w:after="0" w:line="240" w:lineRule="auto"/>
        <w:rPr>
          <w:rFonts w:ascii="Franklin Gothic Book" w:hAnsi="Franklin Gothic Book"/>
          <w:sz w:val="21"/>
          <w:szCs w:val="21"/>
        </w:rPr>
      </w:pPr>
    </w:p>
    <w:p w14:paraId="13BDBA67" w14:textId="70A4C048" w:rsidR="00EE7C8D" w:rsidRDefault="00EE7C8D" w:rsidP="00F26A7D">
      <w:pPr>
        <w:spacing w:after="0" w:line="240" w:lineRule="auto"/>
        <w:rPr>
          <w:rFonts w:ascii="Franklin Gothic Book" w:hAnsi="Franklin Gothic Book"/>
          <w:sz w:val="21"/>
          <w:szCs w:val="21"/>
        </w:rPr>
      </w:pPr>
    </w:p>
    <w:p w14:paraId="7B717334" w14:textId="4A5D8534" w:rsidR="00EE7C8D" w:rsidRDefault="00EE7C8D" w:rsidP="00F26A7D">
      <w:pPr>
        <w:spacing w:after="0" w:line="240" w:lineRule="auto"/>
        <w:rPr>
          <w:rFonts w:ascii="Franklin Gothic Book" w:hAnsi="Franklin Gothic Book"/>
          <w:sz w:val="21"/>
          <w:szCs w:val="21"/>
        </w:rPr>
      </w:pPr>
    </w:p>
    <w:p w14:paraId="00CC0AB7" w14:textId="2EC3B465" w:rsidR="00EE7C8D" w:rsidRDefault="00EE7C8D" w:rsidP="00F26A7D">
      <w:pPr>
        <w:spacing w:after="0" w:line="240" w:lineRule="auto"/>
        <w:rPr>
          <w:rFonts w:ascii="Franklin Gothic Book" w:hAnsi="Franklin Gothic Book"/>
          <w:sz w:val="21"/>
          <w:szCs w:val="21"/>
        </w:rPr>
      </w:pPr>
    </w:p>
    <w:p w14:paraId="24EC5D16" w14:textId="1D0AD8B3" w:rsidR="00EE7C8D" w:rsidRDefault="00EE7C8D" w:rsidP="00F26A7D">
      <w:pPr>
        <w:spacing w:after="0" w:line="240" w:lineRule="auto"/>
        <w:rPr>
          <w:rFonts w:ascii="Franklin Gothic Book" w:hAnsi="Franklin Gothic Book"/>
          <w:sz w:val="21"/>
          <w:szCs w:val="21"/>
        </w:rPr>
      </w:pPr>
    </w:p>
    <w:p w14:paraId="442812BC" w14:textId="77777777" w:rsidR="00283BAA" w:rsidRDefault="00283BAA" w:rsidP="00F26A7D">
      <w:pPr>
        <w:spacing w:after="0" w:line="240" w:lineRule="auto"/>
        <w:rPr>
          <w:rFonts w:ascii="Franklin Gothic Book" w:hAnsi="Franklin Gothic Book"/>
          <w:sz w:val="21"/>
          <w:szCs w:val="21"/>
        </w:rPr>
      </w:pPr>
    </w:p>
    <w:p w14:paraId="1350301C" w14:textId="30413BE9" w:rsidR="00C9173E" w:rsidRPr="005A6604" w:rsidRDefault="00C9173E" w:rsidP="005A6604">
      <w:pPr>
        <w:pStyle w:val="Heading1"/>
        <w:shd w:val="clear" w:color="auto" w:fill="1F4E79" w:themeFill="accent1" w:themeFillShade="80"/>
        <w:rPr>
          <w:rFonts w:ascii="Franklin Gothic Book" w:hAnsi="Franklin Gothic Book"/>
          <w:b/>
          <w:bCs/>
          <w:color w:val="FFFFFF" w:themeColor="background1"/>
          <w:sz w:val="21"/>
          <w:szCs w:val="21"/>
        </w:rPr>
      </w:pPr>
      <w:bookmarkStart w:id="9" w:name="_Annexes_with_“Redline”"/>
      <w:bookmarkEnd w:id="9"/>
      <w:r w:rsidRPr="005A6604">
        <w:rPr>
          <w:rFonts w:ascii="Franklin Gothic Book" w:hAnsi="Franklin Gothic Book"/>
          <w:b/>
          <w:bCs/>
          <w:color w:val="FFFFFF" w:themeColor="background1"/>
          <w:sz w:val="21"/>
          <w:szCs w:val="21"/>
        </w:rPr>
        <w:lastRenderedPageBreak/>
        <w:t>Annexes with “Redline” Versions</w:t>
      </w:r>
    </w:p>
    <w:p w14:paraId="6D488CD8" w14:textId="77777777" w:rsidR="00C9173E" w:rsidRDefault="00C9173E" w:rsidP="00C9173E">
      <w:pPr>
        <w:spacing w:after="0" w:line="240" w:lineRule="auto"/>
        <w:rPr>
          <w:rFonts w:ascii="Franklin Gothic Book" w:hAnsi="Franklin Gothic Book"/>
          <w:b/>
          <w:bCs/>
          <w:sz w:val="21"/>
          <w:szCs w:val="21"/>
        </w:rPr>
      </w:pPr>
    </w:p>
    <w:p w14:paraId="085BC12B" w14:textId="08BD8FBB" w:rsidR="00EE7C8D" w:rsidRPr="005A6604" w:rsidRDefault="00EE7C8D" w:rsidP="005A6604">
      <w:pPr>
        <w:pStyle w:val="Heading2"/>
        <w:shd w:val="clear" w:color="auto" w:fill="9CC2E5" w:themeFill="accent1" w:themeFillTint="99"/>
        <w:rPr>
          <w:rFonts w:ascii="Franklin Gothic Book" w:hAnsi="Franklin Gothic Book"/>
          <w:b/>
          <w:bCs/>
          <w:color w:val="auto"/>
          <w:sz w:val="21"/>
          <w:szCs w:val="21"/>
        </w:rPr>
      </w:pPr>
      <w:bookmarkStart w:id="10" w:name="_Annex_1:_Redline"/>
      <w:bookmarkEnd w:id="10"/>
      <w:r w:rsidRPr="005A6604">
        <w:rPr>
          <w:rFonts w:ascii="Franklin Gothic Book" w:hAnsi="Franklin Gothic Book"/>
          <w:b/>
          <w:bCs/>
          <w:color w:val="auto"/>
          <w:sz w:val="21"/>
          <w:szCs w:val="21"/>
        </w:rPr>
        <w:t>Annex 1</w:t>
      </w:r>
      <w:r w:rsidR="00C9173E" w:rsidRPr="005A6604">
        <w:rPr>
          <w:rFonts w:ascii="Franklin Gothic Book" w:hAnsi="Franklin Gothic Book"/>
          <w:b/>
          <w:bCs/>
          <w:color w:val="auto"/>
          <w:sz w:val="21"/>
          <w:szCs w:val="21"/>
        </w:rPr>
        <w:t xml:space="preserve">: Redline version of </w:t>
      </w:r>
      <w:r w:rsidR="005A6604" w:rsidRPr="005A6604">
        <w:rPr>
          <w:rFonts w:ascii="Franklin Gothic Book" w:hAnsi="Franklin Gothic Book"/>
          <w:b/>
          <w:bCs/>
          <w:color w:val="auto"/>
          <w:sz w:val="21"/>
          <w:szCs w:val="21"/>
        </w:rPr>
        <w:t>SBSTTA/24/</w:t>
      </w:r>
      <w:r w:rsidRPr="005A6604">
        <w:rPr>
          <w:rFonts w:ascii="Franklin Gothic Book" w:hAnsi="Franklin Gothic Book"/>
          <w:b/>
          <w:bCs/>
          <w:color w:val="auto"/>
          <w:sz w:val="21"/>
          <w:szCs w:val="21"/>
        </w:rPr>
        <w:t>L.3</w:t>
      </w:r>
    </w:p>
    <w:p w14:paraId="102279AE" w14:textId="15A2CFFF" w:rsidR="00EE7C8D" w:rsidRDefault="00EE7C8D" w:rsidP="00F26A7D">
      <w:pPr>
        <w:spacing w:after="0" w:line="240" w:lineRule="auto"/>
        <w:rPr>
          <w:rFonts w:ascii="Franklin Gothic Book" w:hAnsi="Franklin Gothic Book"/>
          <w:sz w:val="21"/>
          <w:szCs w:val="21"/>
        </w:rPr>
      </w:pPr>
    </w:p>
    <w:p w14:paraId="5560BA3A" w14:textId="77777777" w:rsidR="005A6604" w:rsidRPr="005A6604" w:rsidRDefault="005A6604" w:rsidP="005A6604">
      <w:pPr>
        <w:spacing w:before="120" w:after="240" w:line="240" w:lineRule="auto"/>
        <w:jc w:val="center"/>
        <w:rPr>
          <w:rFonts w:ascii="Times New Roman" w:eastAsia="Times New Roman" w:hAnsi="Times New Roman" w:cs="Times New Roman"/>
          <w:b/>
          <w:smallCaps/>
          <w:lang w:val="en-GB"/>
        </w:rPr>
      </w:pPr>
      <w:r w:rsidRPr="005A6604">
        <w:rPr>
          <w:rFonts w:ascii="Times New Roman" w:eastAsia="Times New Roman" w:hAnsi="Times New Roman" w:cs="Times New Roman"/>
          <w:b/>
          <w:smallCaps/>
          <w:lang w:val="en-GB"/>
        </w:rPr>
        <w:t xml:space="preserve">POST-2020 GLOBAL BIODIVERSITY FRAMEWORK: SCIENTIFIC AND TECHNICAL INFORMATION TO SUPPORT THE REVIEW OF THE UPDATED GOALS AND TARGETS, AND RELATED INDICATORS AND BASELINES </w:t>
      </w:r>
    </w:p>
    <w:p w14:paraId="7AD513C4" w14:textId="77777777" w:rsidR="005A6604" w:rsidRPr="005A6604" w:rsidRDefault="005A6604" w:rsidP="005A6604">
      <w:pPr>
        <w:spacing w:before="120" w:after="240" w:line="240" w:lineRule="auto"/>
        <w:jc w:val="center"/>
        <w:rPr>
          <w:rFonts w:ascii="Times New Roman" w:eastAsia="Times New Roman" w:hAnsi="Times New Roman" w:cs="Times New Roman"/>
          <w:b/>
          <w:smallCaps/>
          <w:lang w:val="en-GB"/>
        </w:rPr>
      </w:pPr>
      <w:r w:rsidRPr="005A6604">
        <w:rPr>
          <w:rFonts w:ascii="Times New Roman" w:eastAsia="Times New Roman" w:hAnsi="Times New Roman" w:cs="Times New Roman"/>
          <w:b/>
          <w:lang w:val="en-GB"/>
        </w:rPr>
        <w:t>Draft recommendation submitted by the Chair</w:t>
      </w:r>
    </w:p>
    <w:p w14:paraId="5B643818" w14:textId="77777777" w:rsidR="005A6604" w:rsidRPr="005A6604" w:rsidRDefault="005A6604" w:rsidP="005A6604">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i/>
          <w:color w:val="000000"/>
          <w:lang w:val="en-GB"/>
        </w:rPr>
        <w:t>The Subsidiary Body on Scientific, Technical and Technological Advice</w:t>
      </w:r>
    </w:p>
    <w:p w14:paraId="2EC8CE28" w14:textId="77777777" w:rsidR="005A6604" w:rsidRPr="005A6604" w:rsidRDefault="005A6604" w:rsidP="005A6604">
      <w:pPr>
        <w:pBdr>
          <w:top w:val="nil"/>
          <w:left w:val="nil"/>
          <w:bottom w:val="nil"/>
          <w:right w:val="nil"/>
          <w:between w:val="nil"/>
        </w:pBdr>
        <w:tabs>
          <w:tab w:val="left" w:pos="720"/>
        </w:tabs>
        <w:spacing w:before="120" w:after="120" w:line="240" w:lineRule="auto"/>
        <w:ind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i/>
          <w:color w:val="000000"/>
          <w:lang w:val="en-GB"/>
        </w:rPr>
        <w:t>Recommends</w:t>
      </w:r>
      <w:r w:rsidRPr="005A6604">
        <w:rPr>
          <w:rFonts w:ascii="Times New Roman" w:eastAsia="Times New Roman" w:hAnsi="Times New Roman" w:cs="Times New Roman"/>
          <w:color w:val="000000"/>
          <w:lang w:val="en-GB"/>
        </w:rPr>
        <w:t xml:space="preserve"> that the Conference of the Parties at its fifteenth meeting adopt a decision that includes the following elements, </w:t>
      </w:r>
      <w:proofErr w:type="gramStart"/>
      <w:r w:rsidRPr="005A6604">
        <w:rPr>
          <w:rFonts w:ascii="Times New Roman" w:eastAsia="Times New Roman" w:hAnsi="Times New Roman" w:cs="Times New Roman"/>
          <w:color w:val="000000"/>
          <w:lang w:val="en-GB"/>
        </w:rPr>
        <w:t>taking into account</w:t>
      </w:r>
      <w:proofErr w:type="gramEnd"/>
      <w:r w:rsidRPr="005A6604">
        <w:rPr>
          <w:rFonts w:ascii="Times New Roman" w:eastAsia="Times New Roman" w:hAnsi="Times New Roman" w:cs="Times New Roman"/>
          <w:color w:val="000000"/>
          <w:lang w:val="en-GB"/>
        </w:rPr>
        <w:t xml:space="preserve"> also the conclusions of the third meeting of the Subsidiary Body on Implementation and the third meeting of the Open-ended Working Group on the Post-2020 Global Biodiversity Framework:</w:t>
      </w:r>
    </w:p>
    <w:p w14:paraId="68999B69" w14:textId="77777777" w:rsidR="005A6604" w:rsidRPr="005A6604" w:rsidRDefault="005A6604" w:rsidP="005A6604">
      <w:pPr>
        <w:pBdr>
          <w:top w:val="nil"/>
          <w:left w:val="nil"/>
          <w:bottom w:val="nil"/>
          <w:right w:val="nil"/>
          <w:between w:val="nil"/>
        </w:pBdr>
        <w:tabs>
          <w:tab w:val="left" w:pos="720"/>
        </w:tabs>
        <w:spacing w:before="120" w:after="120" w:line="240" w:lineRule="auto"/>
        <w:ind w:left="720"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i/>
          <w:color w:val="000000"/>
          <w:lang w:val="en-GB"/>
        </w:rPr>
        <w:t>The Conference of the Parties</w:t>
      </w:r>
    </w:p>
    <w:p w14:paraId="67EC04E7" w14:textId="77777777" w:rsidR="005A6604" w:rsidRPr="005A6604" w:rsidRDefault="005A6604" w:rsidP="005A6604">
      <w:pPr>
        <w:pBdr>
          <w:top w:val="nil"/>
          <w:left w:val="nil"/>
          <w:bottom w:val="nil"/>
          <w:right w:val="nil"/>
          <w:between w:val="nil"/>
        </w:pBdr>
        <w:tabs>
          <w:tab w:val="left" w:pos="720"/>
        </w:tabs>
        <w:spacing w:before="120" w:after="120" w:line="240" w:lineRule="auto"/>
        <w:ind w:left="720" w:firstLine="720"/>
        <w:jc w:val="both"/>
        <w:rPr>
          <w:rFonts w:ascii="Times New Roman" w:eastAsia="Times New Roman" w:hAnsi="Times New Roman" w:cs="Times New Roman"/>
          <w:strike/>
          <w:color w:val="FF0000"/>
          <w:lang w:val="en-GB"/>
        </w:rPr>
      </w:pPr>
      <w:r w:rsidRPr="005A6604">
        <w:rPr>
          <w:rFonts w:ascii="Times New Roman" w:eastAsia="Times New Roman" w:hAnsi="Times New Roman" w:cs="Times New Roman"/>
          <w:color w:val="000000"/>
          <w:lang w:val="en-GB"/>
        </w:rPr>
        <w:t>1.</w:t>
      </w:r>
      <w:r w:rsidRPr="005A6604">
        <w:rPr>
          <w:rFonts w:ascii="Times New Roman" w:eastAsia="Times New Roman" w:hAnsi="Times New Roman" w:cs="Times New Roman"/>
          <w:i/>
          <w:color w:val="000000"/>
          <w:lang w:val="en-GB"/>
        </w:rPr>
        <w:tab/>
      </w:r>
      <w:r w:rsidRPr="005A6604">
        <w:rPr>
          <w:rFonts w:ascii="Times New Roman" w:eastAsia="Times New Roman" w:hAnsi="Times New Roman" w:cs="Times New Roman"/>
          <w:strike/>
          <w:color w:val="FF0000"/>
          <w:lang w:val="en-GB"/>
        </w:rPr>
        <w:t>[</w:t>
      </w:r>
      <w:r w:rsidRPr="005A6604">
        <w:rPr>
          <w:rFonts w:ascii="Times New Roman" w:eastAsia="Times New Roman" w:hAnsi="Times New Roman" w:cs="Times New Roman"/>
          <w:i/>
          <w:color w:val="000000"/>
          <w:lang w:val="en-GB"/>
        </w:rPr>
        <w:t>Adopts</w:t>
      </w:r>
      <w:r w:rsidRPr="005A6604">
        <w:rPr>
          <w:rFonts w:ascii="Times New Roman" w:eastAsia="Times New Roman" w:hAnsi="Times New Roman" w:cs="Times New Roman"/>
          <w:color w:val="000000"/>
          <w:lang w:val="en-GB"/>
        </w:rPr>
        <w:t xml:space="preserve"> the monitoring framework for the post-2020 global biodiversity framework annexed to the present decision;</w:t>
      </w:r>
      <w:r w:rsidRPr="005A6604">
        <w:rPr>
          <w:rFonts w:ascii="Times New Roman" w:eastAsia="Times New Roman" w:hAnsi="Times New Roman" w:cs="Times New Roman"/>
          <w:color w:val="000000"/>
          <w:vertAlign w:val="superscript"/>
          <w:lang w:val="en-GB"/>
        </w:rPr>
        <w:footnoteReference w:id="2"/>
      </w:r>
      <w:r w:rsidRPr="005A6604">
        <w:rPr>
          <w:rFonts w:ascii="Times New Roman" w:eastAsia="Times New Roman" w:hAnsi="Times New Roman" w:cs="Times New Roman"/>
          <w:strike/>
          <w:color w:val="FF0000"/>
          <w:lang w:val="en-GB"/>
        </w:rPr>
        <w:t>]</w:t>
      </w:r>
    </w:p>
    <w:p w14:paraId="6484F220" w14:textId="77777777" w:rsidR="005A6604" w:rsidRPr="005A6604" w:rsidRDefault="005A6604" w:rsidP="005A6604">
      <w:pPr>
        <w:spacing w:before="120" w:after="120" w:line="240" w:lineRule="auto"/>
        <w:ind w:left="1440"/>
        <w:jc w:val="both"/>
        <w:rPr>
          <w:rFonts w:ascii="Times New Roman" w:eastAsia="Times New Roman" w:hAnsi="Times New Roman" w:cs="Times New Roman"/>
          <w:i/>
          <w:color w:val="7F7F7F"/>
          <w:shd w:val="clear" w:color="auto" w:fill="D9EAD3"/>
          <w:lang w:val="en-GB"/>
        </w:rPr>
      </w:pPr>
      <w:r w:rsidRPr="005A6604">
        <w:rPr>
          <w:rFonts w:ascii="Times New Roman" w:eastAsia="Times New Roman" w:hAnsi="Times New Roman" w:cs="Times New Roman"/>
          <w:i/>
          <w:color w:val="7F7F7F"/>
          <w:highlight w:val="yellow"/>
          <w:shd w:val="clear" w:color="auto" w:fill="D9EAD3"/>
          <w:lang w:val="en-GB"/>
        </w:rPr>
        <w:t>COMMENT: WCS strongly supports the adoption of the monitoring framework in its entirety at CBD CoP15, even if refinements or adjustments may need to be made subsequently. If there is to be a tiering or categorization system, it must be seen as a holistic package rather than leaving aside key indicators currently underpinning global biodiversity assessments.</w:t>
      </w:r>
    </w:p>
    <w:p w14:paraId="5B499828" w14:textId="77777777" w:rsidR="005A6604" w:rsidRPr="005A6604" w:rsidRDefault="005A6604" w:rsidP="005A6604">
      <w:pPr>
        <w:pBdr>
          <w:top w:val="nil"/>
          <w:left w:val="nil"/>
          <w:bottom w:val="nil"/>
          <w:right w:val="nil"/>
          <w:between w:val="nil"/>
        </w:pBdr>
        <w:tabs>
          <w:tab w:val="left" w:pos="720"/>
        </w:tabs>
        <w:spacing w:before="120" w:after="120" w:line="240" w:lineRule="auto"/>
        <w:ind w:left="720" w:firstLine="720"/>
        <w:jc w:val="both"/>
        <w:rPr>
          <w:rFonts w:ascii="Times New Roman" w:eastAsia="Times New Roman" w:hAnsi="Times New Roman" w:cs="Times New Roman"/>
          <w:lang w:val="en-GB"/>
        </w:rPr>
      </w:pPr>
      <w:r w:rsidRPr="005A6604">
        <w:rPr>
          <w:rFonts w:ascii="Times New Roman" w:eastAsia="Times New Roman" w:hAnsi="Times New Roman" w:cs="Times New Roman"/>
          <w:color w:val="000000"/>
          <w:lang w:val="en-GB"/>
        </w:rPr>
        <w:t>2.</w:t>
      </w:r>
      <w:r w:rsidRPr="005A6604">
        <w:rPr>
          <w:rFonts w:ascii="Times New Roman" w:eastAsia="Times New Roman" w:hAnsi="Times New Roman" w:cs="Times New Roman"/>
          <w:i/>
          <w:color w:val="000000"/>
          <w:lang w:val="en-GB"/>
        </w:rPr>
        <w:tab/>
        <w:t xml:space="preserve">Decides </w:t>
      </w:r>
      <w:r w:rsidRPr="005A6604">
        <w:rPr>
          <w:rFonts w:ascii="Times New Roman" w:eastAsia="Times New Roman" w:hAnsi="Times New Roman" w:cs="Times New Roman"/>
          <w:color w:val="000000"/>
          <w:lang w:val="en-GB"/>
        </w:rPr>
        <w:t>to use</w:t>
      </w:r>
      <w:r w:rsidRPr="005A6604">
        <w:rPr>
          <w:rFonts w:ascii="Times New Roman" w:eastAsia="Times New Roman" w:hAnsi="Times New Roman" w:cs="Times New Roman"/>
          <w:color w:val="FF0000"/>
          <w:highlight w:val="yellow"/>
          <w:lang w:val="en-GB"/>
        </w:rPr>
        <w:t xml:space="preserve"> </w:t>
      </w:r>
      <w:r w:rsidRPr="005A6604">
        <w:rPr>
          <w:rFonts w:ascii="Times New Roman" w:eastAsia="Times New Roman" w:hAnsi="Times New Roman" w:cs="Times New Roman"/>
          <w:color w:val="FF0000"/>
          <w:highlight w:val="yellow"/>
          <w:u w:val="single"/>
          <w:lang w:val="en-GB"/>
        </w:rPr>
        <w:t xml:space="preserve">2020, or </w:t>
      </w:r>
      <w:r w:rsidRPr="005A6604">
        <w:rPr>
          <w:rFonts w:ascii="Times New Roman" w:eastAsia="Times New Roman" w:hAnsi="Times New Roman" w:cs="Times New Roman"/>
          <w:color w:val="000000"/>
          <w:lang w:val="en-GB"/>
        </w:rPr>
        <w:t xml:space="preserve">the period from [2011-2020], where data is available, as the reference period, unless otherwise indicated, for reporting and monitoring progress in the implementation of the post-2020 global biodiversity framework, [while </w:t>
      </w:r>
      <w:r w:rsidRPr="005A6604">
        <w:rPr>
          <w:rFonts w:ascii="Times New Roman" w:eastAsia="Times New Roman" w:hAnsi="Times New Roman" w:cs="Times New Roman"/>
          <w:i/>
          <w:color w:val="000000"/>
          <w:lang w:val="en-GB"/>
        </w:rPr>
        <w:t>noting</w:t>
      </w:r>
      <w:r w:rsidRPr="005A6604">
        <w:rPr>
          <w:rFonts w:ascii="Times New Roman" w:eastAsia="Times New Roman" w:hAnsi="Times New Roman" w:cs="Times New Roman"/>
          <w:lang w:val="en-GB"/>
        </w:rPr>
        <w:t xml:space="preserve">][and </w:t>
      </w:r>
      <w:r w:rsidRPr="005A6604">
        <w:rPr>
          <w:rFonts w:ascii="Times New Roman" w:eastAsia="Times New Roman" w:hAnsi="Times New Roman" w:cs="Times New Roman"/>
          <w:i/>
          <w:lang w:val="en-GB"/>
        </w:rPr>
        <w:t>recognizes</w:t>
      </w:r>
      <w:r w:rsidRPr="005A6604">
        <w:rPr>
          <w:rFonts w:ascii="Times New Roman" w:eastAsia="Times New Roman" w:hAnsi="Times New Roman" w:cs="Times New Roman"/>
          <w:lang w:val="en-GB"/>
        </w:rPr>
        <w:t>]</w:t>
      </w:r>
      <w:r w:rsidRPr="005A6604">
        <w:rPr>
          <w:rFonts w:ascii="Times New Roman" w:eastAsia="Times New Roman" w:hAnsi="Times New Roman" w:cs="Times New Roman"/>
          <w:color w:val="000000"/>
          <w:lang w:val="en-GB"/>
        </w:rPr>
        <w:t xml:space="preserve"> that baselines, conditions and periods used to express [different responsibilities,] desirable states or levels of ambition in goals and targets should, where relevant, take into account [historical trends,][ historic loss,] current status, and future scenarios of biodiversity [, including available information on the pre-industrial period];</w:t>
      </w:r>
    </w:p>
    <w:p w14:paraId="315F0AE7" w14:textId="77777777" w:rsidR="005A6604" w:rsidRPr="005A6604" w:rsidRDefault="005A6604" w:rsidP="005A6604">
      <w:pPr>
        <w:pBdr>
          <w:top w:val="nil"/>
          <w:left w:val="nil"/>
          <w:bottom w:val="nil"/>
          <w:right w:val="nil"/>
          <w:between w:val="nil"/>
        </w:pBdr>
        <w:tabs>
          <w:tab w:val="left" w:pos="720"/>
        </w:tabs>
        <w:spacing w:before="120" w:after="120" w:line="240" w:lineRule="auto"/>
        <w:ind w:left="1440"/>
        <w:jc w:val="both"/>
        <w:rPr>
          <w:rFonts w:ascii="Times New Roman" w:eastAsia="Times New Roman" w:hAnsi="Times New Roman" w:cs="Times New Roman"/>
          <w:i/>
          <w:color w:val="7F7F7F"/>
          <w:highlight w:val="yellow"/>
          <w:lang w:val="en-GB"/>
        </w:rPr>
      </w:pPr>
      <w:r w:rsidRPr="005A6604">
        <w:rPr>
          <w:rFonts w:ascii="Times New Roman" w:eastAsia="Times New Roman" w:hAnsi="Times New Roman" w:cs="Times New Roman"/>
          <w:i/>
          <w:color w:val="7F7F7F"/>
          <w:highlight w:val="yellow"/>
          <w:lang w:val="en-GB"/>
        </w:rPr>
        <w:t xml:space="preserve">COMMENT: WCS initially supported the original draft decision’s intent to use “2020, or the period from 2016 to 2020, or the closest year(s) for which data is available” as the reference period for monitoring implementation of the GBF. This does not preclude the use of alternate baselines where Parties are relying on national data or other tools; however, it is critical to agree to a broad baseline for global analyses and stock-taking processes. The indicators we recommend for adoption will have baselines within this window. However, some flexibility may be appropriate. </w:t>
      </w:r>
    </w:p>
    <w:p w14:paraId="263207A0" w14:textId="77777777" w:rsidR="005A6604" w:rsidRPr="005A6604" w:rsidRDefault="005A6604" w:rsidP="005A6604">
      <w:pPr>
        <w:pBdr>
          <w:top w:val="nil"/>
          <w:left w:val="nil"/>
          <w:bottom w:val="nil"/>
          <w:right w:val="nil"/>
          <w:between w:val="nil"/>
        </w:pBdr>
        <w:tabs>
          <w:tab w:val="left" w:pos="720"/>
        </w:tabs>
        <w:spacing w:before="120" w:after="120" w:line="240" w:lineRule="auto"/>
        <w:ind w:left="720" w:firstLine="720"/>
        <w:jc w:val="both"/>
        <w:rPr>
          <w:rFonts w:ascii="Times New Roman" w:eastAsia="Times New Roman" w:hAnsi="Times New Roman" w:cs="Times New Roman"/>
          <w:color w:val="000000"/>
          <w:highlight w:val="white"/>
          <w:lang w:val="en-GB"/>
        </w:rPr>
      </w:pPr>
      <w:r w:rsidRPr="005A6604">
        <w:rPr>
          <w:rFonts w:ascii="Times New Roman" w:eastAsia="Times New Roman" w:hAnsi="Times New Roman" w:cs="Times New Roman"/>
          <w:color w:val="000000"/>
          <w:lang w:val="en-GB"/>
        </w:rPr>
        <w:t>3.</w:t>
      </w:r>
      <w:r w:rsidRPr="005A6604">
        <w:rPr>
          <w:rFonts w:ascii="Times New Roman" w:eastAsia="Times New Roman" w:hAnsi="Times New Roman" w:cs="Times New Roman"/>
          <w:i/>
          <w:color w:val="000000"/>
          <w:lang w:val="en-GB"/>
        </w:rPr>
        <w:tab/>
      </w:r>
      <w:r w:rsidRPr="005A6604">
        <w:rPr>
          <w:rFonts w:ascii="Times New Roman" w:eastAsia="Times New Roman" w:hAnsi="Times New Roman" w:cs="Times New Roman"/>
          <w:i/>
          <w:color w:val="000000"/>
          <w:highlight w:val="white"/>
          <w:lang w:val="en-GB"/>
        </w:rPr>
        <w:t xml:space="preserve">Also decides </w:t>
      </w:r>
      <w:r w:rsidRPr="005A6604">
        <w:rPr>
          <w:rFonts w:ascii="Times New Roman" w:eastAsia="Times New Roman" w:hAnsi="Times New Roman" w:cs="Times New Roman"/>
          <w:color w:val="000000"/>
          <w:highlight w:val="white"/>
          <w:lang w:val="en-GB"/>
        </w:rPr>
        <w:t xml:space="preserve">to consider a review of the monitoring framework in order to </w:t>
      </w:r>
      <w:r w:rsidRPr="005A6604">
        <w:rPr>
          <w:rFonts w:ascii="Times New Roman" w:eastAsia="Times New Roman" w:hAnsi="Times New Roman" w:cs="Times New Roman"/>
          <w:strike/>
          <w:color w:val="FF0000"/>
          <w:highlight w:val="yellow"/>
          <w:lang w:val="en-GB"/>
        </w:rPr>
        <w:t>finish its development</w:t>
      </w:r>
      <w:r w:rsidRPr="005A6604">
        <w:rPr>
          <w:rFonts w:ascii="Times New Roman" w:eastAsia="Times New Roman" w:hAnsi="Times New Roman" w:cs="Times New Roman"/>
          <w:color w:val="FF0000"/>
          <w:highlight w:val="yellow"/>
          <w:lang w:val="en-GB"/>
        </w:rPr>
        <w:t xml:space="preserve"> </w:t>
      </w:r>
      <w:r w:rsidRPr="005A6604">
        <w:rPr>
          <w:rFonts w:ascii="Times New Roman" w:eastAsia="Times New Roman" w:hAnsi="Times New Roman" w:cs="Times New Roman"/>
          <w:color w:val="FF0000"/>
          <w:highlight w:val="yellow"/>
          <w:u w:val="single"/>
          <w:lang w:val="en-GB"/>
        </w:rPr>
        <w:t>identify and address gaps or issues in operationalization</w:t>
      </w:r>
      <w:r w:rsidRPr="005A6604">
        <w:rPr>
          <w:rFonts w:ascii="Times New Roman" w:eastAsia="Times New Roman" w:hAnsi="Times New Roman" w:cs="Times New Roman"/>
          <w:color w:val="000000"/>
          <w:highlight w:val="white"/>
          <w:u w:val="single"/>
          <w:lang w:val="en-GB"/>
        </w:rPr>
        <w:t xml:space="preserve"> </w:t>
      </w:r>
      <w:r w:rsidRPr="005A6604">
        <w:rPr>
          <w:rFonts w:ascii="Times New Roman" w:eastAsia="Times New Roman" w:hAnsi="Times New Roman" w:cs="Times New Roman"/>
          <w:color w:val="000000"/>
          <w:highlight w:val="white"/>
          <w:lang w:val="en-GB"/>
        </w:rPr>
        <w:t xml:space="preserve">at its sixteenth meeting, and thereafter </w:t>
      </w:r>
      <w:r w:rsidRPr="005A6604">
        <w:rPr>
          <w:rFonts w:ascii="Times New Roman" w:eastAsia="Times New Roman" w:hAnsi="Times New Roman" w:cs="Times New Roman"/>
          <w:color w:val="000000"/>
          <w:lang w:val="en-GB"/>
        </w:rPr>
        <w:t xml:space="preserve">keep the monitoring framework under review, as </w:t>
      </w:r>
      <w:proofErr w:type="gramStart"/>
      <w:r w:rsidRPr="005A6604">
        <w:rPr>
          <w:rFonts w:ascii="Times New Roman" w:eastAsia="Times New Roman" w:hAnsi="Times New Roman" w:cs="Times New Roman"/>
          <w:color w:val="000000"/>
          <w:lang w:val="en-GB"/>
        </w:rPr>
        <w:t>appropriate</w:t>
      </w:r>
      <w:r w:rsidRPr="005A6604">
        <w:rPr>
          <w:rFonts w:ascii="Times New Roman" w:eastAsia="Times New Roman" w:hAnsi="Times New Roman" w:cs="Times New Roman"/>
          <w:color w:val="000000"/>
          <w:highlight w:val="white"/>
          <w:lang w:val="en-GB"/>
        </w:rPr>
        <w:t>;</w:t>
      </w:r>
      <w:proofErr w:type="gramEnd"/>
    </w:p>
    <w:p w14:paraId="685B5871" w14:textId="77777777" w:rsidR="005A6604" w:rsidRPr="005A6604" w:rsidRDefault="005A6604" w:rsidP="005A6604">
      <w:pPr>
        <w:tabs>
          <w:tab w:val="left" w:pos="720"/>
        </w:tabs>
        <w:spacing w:before="120" w:after="120" w:line="240" w:lineRule="auto"/>
        <w:ind w:left="1440"/>
        <w:jc w:val="both"/>
        <w:rPr>
          <w:rFonts w:ascii="Times New Roman" w:eastAsia="Times New Roman" w:hAnsi="Times New Roman" w:cs="Times New Roman"/>
          <w:highlight w:val="white"/>
          <w:lang w:val="en-GB"/>
        </w:rPr>
      </w:pPr>
      <w:r w:rsidRPr="005A6604">
        <w:rPr>
          <w:rFonts w:ascii="Times New Roman" w:eastAsia="Times New Roman" w:hAnsi="Times New Roman" w:cs="Times New Roman"/>
          <w:i/>
          <w:color w:val="7F7F7F"/>
          <w:highlight w:val="yellow"/>
          <w:lang w:val="en-GB"/>
        </w:rPr>
        <w:t xml:space="preserve">COMMENT: WCS agrees with many Parties that the framework should not need to be substantially revised; however, some gaps - to be identified by the ad hoc technical expert group - may need to be remedied. </w:t>
      </w:r>
    </w:p>
    <w:p w14:paraId="135CE6A8" w14:textId="77777777" w:rsidR="005A6604" w:rsidRPr="005A6604" w:rsidRDefault="005A6604" w:rsidP="005A6604">
      <w:pPr>
        <w:pBdr>
          <w:top w:val="nil"/>
          <w:left w:val="nil"/>
          <w:bottom w:val="nil"/>
          <w:right w:val="nil"/>
          <w:between w:val="nil"/>
        </w:pBdr>
        <w:tabs>
          <w:tab w:val="left" w:pos="720"/>
        </w:tabs>
        <w:spacing w:before="120" w:after="120" w:line="240" w:lineRule="auto"/>
        <w:ind w:left="720" w:firstLine="720"/>
        <w:jc w:val="both"/>
        <w:rPr>
          <w:rFonts w:ascii="Times New Roman" w:eastAsia="Times New Roman" w:hAnsi="Times New Roman" w:cs="Times New Roman"/>
          <w:highlight w:val="yellow"/>
          <w:lang w:val="en-GB"/>
        </w:rPr>
      </w:pPr>
      <w:r w:rsidRPr="005A6604">
        <w:rPr>
          <w:rFonts w:ascii="Times New Roman" w:eastAsia="Times New Roman" w:hAnsi="Times New Roman" w:cs="Times New Roman"/>
          <w:color w:val="000000"/>
          <w:lang w:val="en-GB"/>
        </w:rPr>
        <w:lastRenderedPageBreak/>
        <w:t>4.</w:t>
      </w:r>
      <w:r w:rsidRPr="005A6604">
        <w:rPr>
          <w:rFonts w:ascii="Times New Roman" w:eastAsia="Times New Roman" w:hAnsi="Times New Roman" w:cs="Times New Roman"/>
          <w:color w:val="000000"/>
          <w:lang w:val="en-GB"/>
        </w:rPr>
        <w:tab/>
        <w:t>[</w:t>
      </w:r>
      <w:r w:rsidRPr="005A6604">
        <w:rPr>
          <w:rFonts w:ascii="Times New Roman" w:eastAsia="Times New Roman" w:hAnsi="Times New Roman" w:cs="Times New Roman"/>
          <w:i/>
          <w:color w:val="000000"/>
          <w:lang w:val="en-GB"/>
        </w:rPr>
        <w:t>Further decides</w:t>
      </w:r>
      <w:r w:rsidRPr="005A6604">
        <w:rPr>
          <w:rFonts w:ascii="Times New Roman" w:eastAsia="Times New Roman" w:hAnsi="Times New Roman" w:cs="Times New Roman"/>
          <w:color w:val="000000"/>
          <w:lang w:val="en-GB"/>
        </w:rPr>
        <w:t xml:space="preserve"> that the headline indicators will be used in </w:t>
      </w:r>
      <w:r w:rsidRPr="005A6604">
        <w:rPr>
          <w:rFonts w:ascii="Times New Roman" w:eastAsia="Times New Roman" w:hAnsi="Times New Roman" w:cs="Times New Roman"/>
          <w:lang w:val="en-GB"/>
        </w:rPr>
        <w:t xml:space="preserve">[global assessments] </w:t>
      </w:r>
      <w:r w:rsidRPr="005A6604">
        <w:rPr>
          <w:rFonts w:ascii="Times New Roman" w:eastAsia="Times New Roman" w:hAnsi="Times New Roman" w:cs="Times New Roman"/>
          <w:color w:val="000000"/>
          <w:lang w:val="en-GB"/>
        </w:rPr>
        <w:t>to monitor progress towards the goals and targets of the post-2020 global biodiversity framework, complemented, as appropriate, by the component and complementary indicators;]</w:t>
      </w:r>
    </w:p>
    <w:p w14:paraId="6E097B51" w14:textId="77777777" w:rsidR="005A6604" w:rsidRPr="005A6604" w:rsidRDefault="005A6604" w:rsidP="005A6604">
      <w:pPr>
        <w:pBdr>
          <w:top w:val="nil"/>
          <w:left w:val="nil"/>
          <w:bottom w:val="nil"/>
          <w:right w:val="nil"/>
          <w:between w:val="nil"/>
        </w:pBdr>
        <w:tabs>
          <w:tab w:val="left" w:pos="720"/>
        </w:tabs>
        <w:spacing w:before="120" w:after="120" w:line="240" w:lineRule="auto"/>
        <w:ind w:left="720"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5</w:t>
      </w:r>
      <w:r w:rsidRPr="005A6604">
        <w:rPr>
          <w:rFonts w:ascii="Times New Roman" w:eastAsia="Times New Roman" w:hAnsi="Times New Roman" w:cs="Times New Roman"/>
          <w:i/>
          <w:color w:val="000000"/>
          <w:lang w:val="en-GB"/>
        </w:rPr>
        <w:t xml:space="preserve">. </w:t>
      </w:r>
      <w:r w:rsidRPr="005A6604">
        <w:rPr>
          <w:rFonts w:ascii="Times New Roman" w:eastAsia="Times New Roman" w:hAnsi="Times New Roman" w:cs="Times New Roman"/>
          <w:i/>
          <w:color w:val="000000"/>
          <w:lang w:val="en-GB"/>
        </w:rPr>
        <w:tab/>
      </w:r>
      <w:r w:rsidRPr="005A6604">
        <w:rPr>
          <w:rFonts w:ascii="Times New Roman" w:eastAsia="Times New Roman" w:hAnsi="Times New Roman" w:cs="Times New Roman"/>
          <w:color w:val="000000"/>
          <w:lang w:val="en-GB"/>
        </w:rPr>
        <w:t>[</w:t>
      </w:r>
      <w:r w:rsidRPr="005A6604">
        <w:rPr>
          <w:rFonts w:ascii="Times New Roman" w:eastAsia="Times New Roman" w:hAnsi="Times New Roman" w:cs="Times New Roman"/>
          <w:i/>
          <w:color w:val="000000"/>
          <w:lang w:val="en-GB"/>
        </w:rPr>
        <w:t>Also decides</w:t>
      </w:r>
      <w:r w:rsidRPr="005A6604">
        <w:rPr>
          <w:rFonts w:ascii="Times New Roman" w:eastAsia="Times New Roman" w:hAnsi="Times New Roman" w:cs="Times New Roman"/>
          <w:color w:val="000000"/>
          <w:lang w:val="en-GB"/>
        </w:rPr>
        <w:t xml:space="preserve"> that the headline indicators [should] [will] be used by [all] Parties in their national reports for reporting on their implementation of the post-2020 global biodiversity framework, where technically feasible and as [appropriate][applicable</w:t>
      </w:r>
      <w:proofErr w:type="gramStart"/>
      <w:r w:rsidRPr="005A6604">
        <w:rPr>
          <w:rFonts w:ascii="Times New Roman" w:eastAsia="Times New Roman" w:hAnsi="Times New Roman" w:cs="Times New Roman"/>
          <w:color w:val="000000"/>
          <w:lang w:val="en-GB"/>
        </w:rPr>
        <w:t>][</w:t>
      </w:r>
      <w:proofErr w:type="gramEnd"/>
      <w:r w:rsidRPr="005A6604">
        <w:rPr>
          <w:rFonts w:ascii="Times New Roman" w:eastAsia="Times New Roman" w:hAnsi="Times New Roman" w:cs="Times New Roman"/>
          <w:color w:val="000000"/>
          <w:lang w:val="en-GB"/>
        </w:rPr>
        <w:t>and in accordance with Article 20]</w:t>
      </w:r>
      <w:r w:rsidRPr="005A6604">
        <w:rPr>
          <w:rFonts w:ascii="Times New Roman" w:eastAsia="Times New Roman" w:hAnsi="Times New Roman" w:cs="Times New Roman"/>
          <w:color w:val="000000"/>
          <w:shd w:val="clear" w:color="auto" w:fill="D9EAD3"/>
          <w:lang w:val="en-GB"/>
        </w:rPr>
        <w:t xml:space="preserve">[and </w:t>
      </w:r>
      <w:r w:rsidRPr="005A6604">
        <w:rPr>
          <w:rFonts w:ascii="Times New Roman" w:eastAsia="Times New Roman" w:hAnsi="Times New Roman" w:cs="Times New Roman"/>
          <w:i/>
          <w:color w:val="000000"/>
          <w:shd w:val="clear" w:color="auto" w:fill="D9EAD3"/>
          <w:lang w:val="en-GB"/>
        </w:rPr>
        <w:t>encourages</w:t>
      </w:r>
      <w:r w:rsidRPr="005A6604">
        <w:rPr>
          <w:rFonts w:ascii="Times New Roman" w:eastAsia="Times New Roman" w:hAnsi="Times New Roman" w:cs="Times New Roman"/>
          <w:color w:val="000000"/>
          <w:shd w:val="clear" w:color="auto" w:fill="D9EAD3"/>
          <w:lang w:val="en-GB"/>
        </w:rPr>
        <w:t xml:space="preserve"> the establishment of mechanisms to build capacity in developing countries to support filling monitoring and reporting gaps]</w:t>
      </w:r>
      <w:r w:rsidRPr="005A6604">
        <w:rPr>
          <w:rFonts w:ascii="Times New Roman" w:eastAsia="Times New Roman" w:hAnsi="Times New Roman" w:cs="Times New Roman"/>
          <w:color w:val="000000"/>
          <w:lang w:val="en-GB"/>
        </w:rPr>
        <w:t>;]</w:t>
      </w:r>
    </w:p>
    <w:p w14:paraId="7CCCCCC8" w14:textId="77777777" w:rsidR="005A6604" w:rsidRPr="005A6604" w:rsidRDefault="005A6604" w:rsidP="005A6604">
      <w:pPr>
        <w:tabs>
          <w:tab w:val="left" w:pos="720"/>
        </w:tabs>
        <w:spacing w:before="120" w:after="120" w:line="240" w:lineRule="auto"/>
        <w:ind w:left="1440"/>
        <w:jc w:val="both"/>
        <w:rPr>
          <w:rFonts w:ascii="Times New Roman" w:eastAsia="Times New Roman" w:hAnsi="Times New Roman" w:cs="Times New Roman"/>
          <w:shd w:val="clear" w:color="auto" w:fill="D9EAD3"/>
          <w:lang w:val="en-GB"/>
        </w:rPr>
      </w:pPr>
      <w:r w:rsidRPr="005A6604">
        <w:rPr>
          <w:rFonts w:ascii="Times New Roman" w:eastAsia="Times New Roman" w:hAnsi="Times New Roman" w:cs="Times New Roman"/>
          <w:i/>
          <w:color w:val="7F7F7F"/>
          <w:shd w:val="clear" w:color="auto" w:fill="D9EAD3"/>
          <w:lang w:val="en-GB"/>
        </w:rPr>
        <w:t xml:space="preserve">COMMENT: WCS strongly supports the establishment of mechanisms to build capacity for biodiversity monitoring in developing countries. </w:t>
      </w:r>
    </w:p>
    <w:p w14:paraId="57D90652" w14:textId="77777777" w:rsidR="005A6604" w:rsidRPr="005A6604" w:rsidRDefault="005A6604" w:rsidP="005A6604">
      <w:pPr>
        <w:pBdr>
          <w:top w:val="nil"/>
          <w:left w:val="nil"/>
          <w:bottom w:val="nil"/>
          <w:right w:val="nil"/>
          <w:between w:val="nil"/>
        </w:pBdr>
        <w:tabs>
          <w:tab w:val="left" w:pos="720"/>
        </w:tabs>
        <w:spacing w:before="120" w:after="120" w:line="240" w:lineRule="auto"/>
        <w:ind w:left="720"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6.</w:t>
      </w:r>
      <w:r w:rsidRPr="005A6604">
        <w:rPr>
          <w:rFonts w:ascii="Times New Roman" w:eastAsia="Times New Roman" w:hAnsi="Times New Roman" w:cs="Times New Roman"/>
          <w:i/>
          <w:color w:val="000000"/>
          <w:lang w:val="en-GB"/>
        </w:rPr>
        <w:tab/>
      </w:r>
      <w:r w:rsidRPr="005A6604">
        <w:rPr>
          <w:rFonts w:ascii="Times New Roman" w:eastAsia="Times New Roman" w:hAnsi="Times New Roman" w:cs="Times New Roman"/>
          <w:color w:val="000000"/>
          <w:lang w:val="en-GB"/>
        </w:rPr>
        <w:t>[</w:t>
      </w:r>
      <w:r w:rsidRPr="005A6604">
        <w:rPr>
          <w:rFonts w:ascii="Times New Roman" w:eastAsia="Times New Roman" w:hAnsi="Times New Roman" w:cs="Times New Roman"/>
          <w:i/>
          <w:color w:val="000000"/>
          <w:lang w:val="en-GB"/>
        </w:rPr>
        <w:t>Encourages</w:t>
      </w:r>
      <w:r w:rsidRPr="005A6604">
        <w:rPr>
          <w:rFonts w:ascii="Times New Roman" w:eastAsia="Times New Roman" w:hAnsi="Times New Roman" w:cs="Times New Roman"/>
          <w:color w:val="000000"/>
          <w:lang w:val="en-GB"/>
        </w:rPr>
        <w:t xml:space="preserve"> all Parties to use the </w:t>
      </w:r>
      <w:r w:rsidRPr="005A6604">
        <w:rPr>
          <w:rFonts w:ascii="Times New Roman" w:eastAsia="Times New Roman" w:hAnsi="Times New Roman" w:cs="Times New Roman"/>
          <w:strike/>
          <w:color w:val="FF0000"/>
          <w:highlight w:val="yellow"/>
          <w:lang w:val="en-GB"/>
        </w:rPr>
        <w:t xml:space="preserve">headline indicators </w:t>
      </w:r>
      <w:r w:rsidRPr="005A6604">
        <w:rPr>
          <w:rFonts w:ascii="Times New Roman" w:eastAsia="Times New Roman" w:hAnsi="Times New Roman" w:cs="Times New Roman"/>
          <w:color w:val="FF0000"/>
          <w:highlight w:val="yellow"/>
          <w:u w:val="single"/>
          <w:lang w:val="en-GB"/>
        </w:rPr>
        <w:t>monitoring framework</w:t>
      </w:r>
      <w:r w:rsidRPr="005A6604">
        <w:rPr>
          <w:rFonts w:ascii="Times New Roman" w:eastAsia="Times New Roman" w:hAnsi="Times New Roman" w:cs="Times New Roman"/>
          <w:color w:val="000000"/>
          <w:lang w:val="en-GB"/>
        </w:rPr>
        <w:t xml:space="preserve"> in national planning processes, including national biodiversity strategies and action plans [or programmes for the conservation and sustainable use of biodiversity] and other national planning processes [as appropriate and according to their national priorities and circumstances;]]</w:t>
      </w:r>
    </w:p>
    <w:p w14:paraId="3BD466C2" w14:textId="77777777" w:rsidR="005A6604" w:rsidRPr="005A6604" w:rsidRDefault="005A6604" w:rsidP="005A6604">
      <w:pPr>
        <w:tabs>
          <w:tab w:val="left" w:pos="720"/>
        </w:tabs>
        <w:spacing w:before="120" w:after="120" w:line="240" w:lineRule="auto"/>
        <w:ind w:left="1440"/>
        <w:jc w:val="both"/>
        <w:rPr>
          <w:rFonts w:ascii="Times New Roman" w:eastAsia="Times New Roman" w:hAnsi="Times New Roman" w:cs="Times New Roman"/>
          <w:lang w:val="en-GB"/>
        </w:rPr>
      </w:pPr>
      <w:r w:rsidRPr="005A6604">
        <w:rPr>
          <w:rFonts w:ascii="Times New Roman" w:eastAsia="Times New Roman" w:hAnsi="Times New Roman" w:cs="Times New Roman"/>
          <w:i/>
          <w:color w:val="7F7F7F"/>
          <w:highlight w:val="yellow"/>
          <w:lang w:val="en-GB"/>
        </w:rPr>
        <w:t xml:space="preserve">COMMENT: WCS believes that many of the indicators currently at the component and complementary levels provide essential information to support the development of national plans. Many ecosystem-specific indicators will be necessary to formulate such plans. We therefore propose the amendment to broaden this operative paragraph.  </w:t>
      </w:r>
    </w:p>
    <w:p w14:paraId="5E76FAB0" w14:textId="77777777" w:rsidR="005A6604" w:rsidRPr="005A6604" w:rsidRDefault="005A6604" w:rsidP="005A6604">
      <w:pPr>
        <w:pBdr>
          <w:top w:val="nil"/>
          <w:left w:val="nil"/>
          <w:bottom w:val="nil"/>
          <w:right w:val="nil"/>
          <w:between w:val="nil"/>
        </w:pBdr>
        <w:tabs>
          <w:tab w:val="left" w:pos="720"/>
        </w:tabs>
        <w:spacing w:before="120" w:after="120" w:line="240" w:lineRule="auto"/>
        <w:ind w:left="720"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7</w:t>
      </w:r>
      <w:r w:rsidRPr="005A6604">
        <w:rPr>
          <w:rFonts w:ascii="Times New Roman" w:eastAsia="Times New Roman" w:hAnsi="Times New Roman" w:cs="Times New Roman"/>
          <w:i/>
          <w:color w:val="000000"/>
          <w:lang w:val="en-GB"/>
        </w:rPr>
        <w:t>.</w:t>
      </w:r>
      <w:r w:rsidRPr="005A6604">
        <w:rPr>
          <w:rFonts w:ascii="Times New Roman" w:eastAsia="Times New Roman" w:hAnsi="Times New Roman" w:cs="Times New Roman"/>
          <w:i/>
          <w:color w:val="000000"/>
          <w:lang w:val="en-GB"/>
        </w:rPr>
        <w:tab/>
      </w:r>
      <w:r w:rsidRPr="005A6604">
        <w:rPr>
          <w:rFonts w:ascii="Times New Roman" w:eastAsia="Times New Roman" w:hAnsi="Times New Roman" w:cs="Times New Roman"/>
          <w:color w:val="000000"/>
          <w:lang w:val="en-GB"/>
        </w:rPr>
        <w:t>[</w:t>
      </w:r>
      <w:r w:rsidRPr="005A6604">
        <w:rPr>
          <w:rFonts w:ascii="Times New Roman" w:eastAsia="Times New Roman" w:hAnsi="Times New Roman" w:cs="Times New Roman"/>
          <w:i/>
          <w:color w:val="000000"/>
          <w:lang w:val="en-GB"/>
        </w:rPr>
        <w:t xml:space="preserve">Invites </w:t>
      </w:r>
      <w:r w:rsidRPr="005A6604">
        <w:rPr>
          <w:rFonts w:ascii="Times New Roman" w:eastAsia="Times New Roman" w:hAnsi="Times New Roman" w:cs="Times New Roman"/>
          <w:color w:val="000000"/>
          <w:lang w:val="en-GB"/>
        </w:rPr>
        <w:t xml:space="preserve">Parties to </w:t>
      </w:r>
      <w:r w:rsidRPr="005A6604">
        <w:rPr>
          <w:rFonts w:ascii="Times New Roman" w:eastAsia="Times New Roman" w:hAnsi="Times New Roman" w:cs="Times New Roman"/>
          <w:strike/>
          <w:color w:val="FF0000"/>
          <w:highlight w:val="yellow"/>
          <w:lang w:val="en-GB"/>
        </w:rPr>
        <w:t>[adapt and]</w:t>
      </w:r>
      <w:r w:rsidRPr="005A6604">
        <w:rPr>
          <w:rFonts w:ascii="Times New Roman" w:eastAsia="Times New Roman" w:hAnsi="Times New Roman" w:cs="Times New Roman"/>
          <w:color w:val="000000"/>
          <w:lang w:val="en-GB"/>
        </w:rPr>
        <w:t xml:space="preserve"> use the list of component and complementary indicators </w:t>
      </w:r>
      <w:r w:rsidRPr="005A6604">
        <w:rPr>
          <w:rFonts w:ascii="Times New Roman" w:eastAsia="Times New Roman" w:hAnsi="Times New Roman" w:cs="Times New Roman"/>
          <w:color w:val="17365D"/>
          <w:shd w:val="clear" w:color="auto" w:fill="CCCCCC"/>
          <w:lang w:val="en-GB"/>
        </w:rPr>
        <w:t>in their national planning processes [as appropriate and according to their national priorities and circumstances] and</w:t>
      </w:r>
      <w:r w:rsidRPr="005A6604">
        <w:rPr>
          <w:rFonts w:ascii="Times New Roman" w:eastAsia="Times New Roman" w:hAnsi="Times New Roman" w:cs="Times New Roman"/>
          <w:color w:val="000000"/>
          <w:lang w:val="en-GB"/>
        </w:rPr>
        <w:t xml:space="preserve"> in their national reports for reporting on their progress in implementation of the post-2020 global biodiversity framework in line with Article 26 of the Convention, [as appropriate and according to their national priorities and circumstances;]]</w:t>
      </w:r>
    </w:p>
    <w:p w14:paraId="157C2674" w14:textId="77777777" w:rsidR="005A6604" w:rsidRPr="005A6604" w:rsidRDefault="005A6604" w:rsidP="005A6604">
      <w:pPr>
        <w:pBdr>
          <w:top w:val="nil"/>
          <w:left w:val="nil"/>
          <w:bottom w:val="nil"/>
          <w:right w:val="nil"/>
          <w:between w:val="nil"/>
        </w:pBdr>
        <w:tabs>
          <w:tab w:val="left" w:pos="720"/>
        </w:tabs>
        <w:spacing w:before="120" w:after="120" w:line="240" w:lineRule="auto"/>
        <w:ind w:left="1440"/>
        <w:jc w:val="both"/>
        <w:rPr>
          <w:rFonts w:ascii="Times New Roman" w:eastAsia="Times New Roman" w:hAnsi="Times New Roman" w:cs="Times New Roman"/>
          <w:i/>
          <w:color w:val="7F7F7F"/>
          <w:highlight w:val="yellow"/>
          <w:lang w:val="en-GB"/>
        </w:rPr>
      </w:pPr>
      <w:r w:rsidRPr="005A6604">
        <w:rPr>
          <w:rFonts w:ascii="Times New Roman" w:eastAsia="Times New Roman" w:hAnsi="Times New Roman" w:cs="Times New Roman"/>
          <w:i/>
          <w:color w:val="7F7F7F"/>
          <w:highlight w:val="yellow"/>
          <w:lang w:val="en-GB"/>
        </w:rPr>
        <w:t xml:space="preserve">COMMENT: Text highlighted </w:t>
      </w:r>
      <w:r w:rsidRPr="00431DE1">
        <w:rPr>
          <w:rFonts w:ascii="Times New Roman" w:eastAsia="Times New Roman" w:hAnsi="Times New Roman" w:cs="Times New Roman"/>
          <w:i/>
          <w:color w:val="7F7F7F"/>
          <w:highlight w:val="lightGray"/>
          <w:lang w:val="en-GB"/>
        </w:rPr>
        <w:t xml:space="preserve">in grey </w:t>
      </w:r>
      <w:r w:rsidRPr="005A6604">
        <w:rPr>
          <w:rFonts w:ascii="Times New Roman" w:eastAsia="Times New Roman" w:hAnsi="Times New Roman" w:cs="Times New Roman"/>
          <w:i/>
          <w:color w:val="7F7F7F"/>
          <w:highlight w:val="yellow"/>
          <w:lang w:val="en-GB"/>
        </w:rPr>
        <w:t xml:space="preserve">above would be redundant IF amendments are made to OP6 above. We are not clear on the value of “adapting” component and complementary indicators. </w:t>
      </w:r>
    </w:p>
    <w:p w14:paraId="56DBF4EC" w14:textId="77777777" w:rsidR="005A6604" w:rsidRPr="005A6604" w:rsidRDefault="005A6604" w:rsidP="005A6604">
      <w:pPr>
        <w:pBdr>
          <w:top w:val="nil"/>
          <w:left w:val="nil"/>
          <w:bottom w:val="nil"/>
          <w:right w:val="nil"/>
          <w:between w:val="nil"/>
        </w:pBdr>
        <w:tabs>
          <w:tab w:val="left" w:pos="720"/>
        </w:tabs>
        <w:spacing w:before="120" w:after="120" w:line="240" w:lineRule="auto"/>
        <w:ind w:left="720"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8.</w:t>
      </w:r>
      <w:r w:rsidRPr="005A6604">
        <w:rPr>
          <w:rFonts w:ascii="Times New Roman" w:eastAsia="Times New Roman" w:hAnsi="Times New Roman" w:cs="Times New Roman"/>
          <w:i/>
          <w:color w:val="000000"/>
          <w:lang w:val="en-GB"/>
        </w:rPr>
        <w:tab/>
      </w:r>
      <w:r w:rsidRPr="005A6604">
        <w:rPr>
          <w:rFonts w:ascii="Times New Roman" w:eastAsia="Times New Roman" w:hAnsi="Times New Roman" w:cs="Times New Roman"/>
          <w:color w:val="000000"/>
          <w:lang w:val="en-GB"/>
        </w:rPr>
        <w:t>[</w:t>
      </w:r>
      <w:r w:rsidRPr="005A6604">
        <w:rPr>
          <w:rFonts w:ascii="Times New Roman" w:eastAsia="Times New Roman" w:hAnsi="Times New Roman" w:cs="Times New Roman"/>
          <w:i/>
          <w:color w:val="000000"/>
          <w:lang w:val="en-GB"/>
        </w:rPr>
        <w:t xml:space="preserve">Recognizes </w:t>
      </w:r>
      <w:r w:rsidRPr="005A6604">
        <w:rPr>
          <w:rFonts w:ascii="Times New Roman" w:eastAsia="Times New Roman" w:hAnsi="Times New Roman" w:cs="Times New Roman"/>
          <w:color w:val="000000"/>
          <w:lang w:val="en-GB"/>
        </w:rPr>
        <w:t xml:space="preserve">the value of </w:t>
      </w:r>
      <w:proofErr w:type="gramStart"/>
      <w:r w:rsidRPr="005A6604">
        <w:rPr>
          <w:rFonts w:ascii="Times New Roman" w:eastAsia="Times New Roman" w:hAnsi="Times New Roman" w:cs="Times New Roman"/>
          <w:color w:val="000000"/>
          <w:lang w:val="en-GB"/>
        </w:rPr>
        <w:t>aligning][</w:t>
      </w:r>
      <w:proofErr w:type="gramEnd"/>
      <w:r w:rsidRPr="005A6604">
        <w:rPr>
          <w:rFonts w:ascii="Times New Roman" w:eastAsia="Times New Roman" w:hAnsi="Times New Roman" w:cs="Times New Roman"/>
          <w:i/>
          <w:color w:val="000000"/>
          <w:lang w:val="en-GB"/>
        </w:rPr>
        <w:t xml:space="preserve">Further invites </w:t>
      </w:r>
      <w:r w:rsidRPr="005A6604">
        <w:rPr>
          <w:rFonts w:ascii="Times New Roman" w:eastAsia="Times New Roman" w:hAnsi="Times New Roman" w:cs="Times New Roman"/>
          <w:color w:val="000000"/>
          <w:lang w:val="en-GB"/>
        </w:rPr>
        <w:t>Parties to align] national monitoring with the United Nations System of Environmental-Economic Accounting statistical standard in order to mainstream biodiversity in national statistical systems and to strengthen national monitoring systems and reporting [as appropriate and according to their national priorities and circumstances;];</w:t>
      </w:r>
    </w:p>
    <w:p w14:paraId="4F4FF832" w14:textId="77777777" w:rsidR="005A6604" w:rsidRPr="005A6604" w:rsidRDefault="005A6604" w:rsidP="005A6604">
      <w:pPr>
        <w:pBdr>
          <w:top w:val="nil"/>
          <w:left w:val="nil"/>
          <w:bottom w:val="nil"/>
          <w:right w:val="nil"/>
          <w:between w:val="nil"/>
        </w:pBdr>
        <w:spacing w:before="120" w:after="120" w:line="240" w:lineRule="auto"/>
        <w:ind w:left="720"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9</w:t>
      </w:r>
      <w:r w:rsidRPr="005A6604">
        <w:rPr>
          <w:rFonts w:ascii="Times New Roman" w:eastAsia="Times New Roman" w:hAnsi="Times New Roman" w:cs="Times New Roman"/>
          <w:i/>
          <w:color w:val="000000"/>
          <w:lang w:val="en-GB"/>
        </w:rPr>
        <w:t>.</w:t>
      </w:r>
      <w:r w:rsidRPr="005A6604">
        <w:rPr>
          <w:rFonts w:ascii="Times New Roman" w:eastAsia="Times New Roman" w:hAnsi="Times New Roman" w:cs="Times New Roman"/>
          <w:i/>
          <w:color w:val="000000"/>
          <w:lang w:val="en-GB"/>
        </w:rPr>
        <w:tab/>
      </w:r>
      <w:r w:rsidRPr="005A6604">
        <w:rPr>
          <w:rFonts w:ascii="Times New Roman" w:eastAsia="Times New Roman" w:hAnsi="Times New Roman" w:cs="Times New Roman"/>
          <w:color w:val="000000"/>
          <w:lang w:val="en-GB"/>
        </w:rPr>
        <w:t>[</w:t>
      </w:r>
      <w:r w:rsidRPr="005A6604">
        <w:rPr>
          <w:rFonts w:ascii="Times New Roman" w:eastAsia="Times New Roman" w:hAnsi="Times New Roman" w:cs="Times New Roman"/>
          <w:i/>
          <w:color w:val="000000"/>
          <w:lang w:val="en-GB"/>
        </w:rPr>
        <w:t>Encourages</w:t>
      </w:r>
      <w:r w:rsidRPr="005A6604">
        <w:rPr>
          <w:rFonts w:ascii="Times New Roman" w:eastAsia="Times New Roman" w:hAnsi="Times New Roman" w:cs="Times New Roman"/>
          <w:color w:val="000000"/>
          <w:lang w:val="en-GB"/>
        </w:rPr>
        <w:t>]</w:t>
      </w:r>
      <w:r w:rsidRPr="005A6604">
        <w:rPr>
          <w:rFonts w:ascii="Times New Roman" w:eastAsia="Times New Roman" w:hAnsi="Times New Roman" w:cs="Times New Roman"/>
          <w:i/>
          <w:color w:val="000000"/>
          <w:lang w:val="en-GB"/>
        </w:rPr>
        <w:t xml:space="preserve"> </w:t>
      </w:r>
      <w:r w:rsidRPr="005A6604">
        <w:rPr>
          <w:rFonts w:ascii="Times New Roman" w:eastAsia="Times New Roman" w:hAnsi="Times New Roman" w:cs="Times New Roman"/>
          <w:color w:val="000000"/>
          <w:lang w:val="en-GB"/>
        </w:rPr>
        <w:t>[</w:t>
      </w:r>
      <w:r w:rsidRPr="005A6604">
        <w:rPr>
          <w:rFonts w:ascii="Times New Roman" w:eastAsia="Times New Roman" w:hAnsi="Times New Roman" w:cs="Times New Roman"/>
          <w:i/>
          <w:color w:val="000000"/>
          <w:lang w:val="en-GB"/>
        </w:rPr>
        <w:t>urges</w:t>
      </w:r>
      <w:r w:rsidRPr="005A6604">
        <w:rPr>
          <w:rFonts w:ascii="Times New Roman" w:eastAsia="Times New Roman" w:hAnsi="Times New Roman" w:cs="Times New Roman"/>
          <w:color w:val="000000"/>
          <w:lang w:val="en-GB"/>
        </w:rPr>
        <w:t xml:space="preserve">] Parties [, pursuant to article 20,] and </w:t>
      </w:r>
      <w:r w:rsidRPr="005A6604">
        <w:rPr>
          <w:rFonts w:ascii="Times New Roman" w:eastAsia="Times New Roman" w:hAnsi="Times New Roman" w:cs="Times New Roman"/>
          <w:i/>
          <w:color w:val="000000"/>
          <w:lang w:val="en-GB"/>
        </w:rPr>
        <w:t xml:space="preserve">invites </w:t>
      </w:r>
      <w:r w:rsidRPr="005A6604">
        <w:rPr>
          <w:rFonts w:ascii="Times New Roman" w:eastAsia="Times New Roman" w:hAnsi="Times New Roman" w:cs="Times New Roman"/>
          <w:color w:val="000000"/>
          <w:lang w:val="en-GB"/>
        </w:rPr>
        <w:t xml:space="preserve">other Governments, the Global Environment Facility, the Biodiversity Indicator Partnership, the Intergovernmental Science-Policy Platform on Biodiversity and Ecosystem Services and other relevant organizations [and those invited to be part of the technical expert group on indicators] to support national, regional and global biodiversity monitoring </w:t>
      </w:r>
      <w:proofErr w:type="gramStart"/>
      <w:r w:rsidRPr="005A6604">
        <w:rPr>
          <w:rFonts w:ascii="Times New Roman" w:eastAsia="Times New Roman" w:hAnsi="Times New Roman" w:cs="Times New Roman"/>
          <w:color w:val="000000"/>
          <w:lang w:val="en-GB"/>
        </w:rPr>
        <w:t>systems;</w:t>
      </w:r>
      <w:proofErr w:type="gramEnd"/>
    </w:p>
    <w:p w14:paraId="49F176AC" w14:textId="77777777" w:rsidR="005A6604" w:rsidRPr="005A6604" w:rsidRDefault="005A6604" w:rsidP="005A6604">
      <w:pPr>
        <w:pBdr>
          <w:top w:val="nil"/>
          <w:left w:val="nil"/>
          <w:bottom w:val="nil"/>
          <w:right w:val="nil"/>
          <w:between w:val="nil"/>
        </w:pBdr>
        <w:spacing w:before="120" w:after="120" w:line="240" w:lineRule="auto"/>
        <w:ind w:left="720"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10</w:t>
      </w:r>
      <w:r w:rsidRPr="005A6604">
        <w:rPr>
          <w:rFonts w:ascii="Times New Roman" w:eastAsia="Times New Roman" w:hAnsi="Times New Roman" w:cs="Times New Roman"/>
          <w:i/>
          <w:color w:val="000000"/>
          <w:lang w:val="en-GB"/>
        </w:rPr>
        <w:t>.</w:t>
      </w:r>
      <w:r w:rsidRPr="005A6604">
        <w:rPr>
          <w:rFonts w:ascii="Times New Roman" w:eastAsia="Times New Roman" w:hAnsi="Times New Roman" w:cs="Times New Roman"/>
          <w:i/>
          <w:color w:val="000000"/>
          <w:lang w:val="en-GB"/>
        </w:rPr>
        <w:tab/>
        <w:t xml:space="preserve">Invites </w:t>
      </w:r>
      <w:r w:rsidRPr="005A6604">
        <w:rPr>
          <w:rFonts w:ascii="Times New Roman" w:eastAsia="Times New Roman" w:hAnsi="Times New Roman" w:cs="Times New Roman"/>
          <w:color w:val="000000"/>
          <w:lang w:val="en-GB"/>
        </w:rPr>
        <w:t xml:space="preserve">the United Nations Statistical Commission, the Global Earth Observations – Biodiversity Observation Network, the Intergovernmental Science-Policy Platform on Biodiversity and Ecosystem Services, the Biodiversity Indicators Partnership and other relevant organizations to support the operationalization of the monitoring framework for the post-2020 global biodiversity </w:t>
      </w:r>
      <w:proofErr w:type="gramStart"/>
      <w:r w:rsidRPr="005A6604">
        <w:rPr>
          <w:rFonts w:ascii="Times New Roman" w:eastAsia="Times New Roman" w:hAnsi="Times New Roman" w:cs="Times New Roman"/>
          <w:color w:val="000000"/>
          <w:lang w:val="en-GB"/>
        </w:rPr>
        <w:t>framework;</w:t>
      </w:r>
      <w:proofErr w:type="gramEnd"/>
    </w:p>
    <w:p w14:paraId="4F627C86" w14:textId="77777777" w:rsidR="005A6604" w:rsidRPr="005A6604" w:rsidRDefault="005A6604" w:rsidP="005A6604">
      <w:pPr>
        <w:pBdr>
          <w:top w:val="nil"/>
          <w:left w:val="nil"/>
          <w:bottom w:val="nil"/>
          <w:right w:val="nil"/>
          <w:between w:val="nil"/>
        </w:pBdr>
        <w:spacing w:before="120" w:after="120" w:line="240" w:lineRule="auto"/>
        <w:ind w:left="720" w:firstLine="720"/>
        <w:jc w:val="both"/>
        <w:rPr>
          <w:rFonts w:ascii="Times New Roman" w:eastAsia="Times New Roman" w:hAnsi="Times New Roman" w:cs="Times New Roman"/>
          <w:lang w:val="en-GB"/>
        </w:rPr>
      </w:pPr>
      <w:r w:rsidRPr="005A6604">
        <w:rPr>
          <w:rFonts w:ascii="Times New Roman" w:eastAsia="Times New Roman" w:hAnsi="Times New Roman" w:cs="Times New Roman"/>
          <w:color w:val="000000"/>
          <w:lang w:val="en-GB"/>
        </w:rPr>
        <w:t>11.</w:t>
      </w:r>
      <w:r w:rsidRPr="005A6604">
        <w:rPr>
          <w:rFonts w:ascii="Times New Roman" w:eastAsia="Times New Roman" w:hAnsi="Times New Roman" w:cs="Times New Roman"/>
          <w:color w:val="000000"/>
          <w:lang w:val="en-GB"/>
        </w:rPr>
        <w:tab/>
      </w:r>
      <w:r w:rsidRPr="005A6604">
        <w:rPr>
          <w:rFonts w:ascii="Times New Roman" w:eastAsia="Times New Roman" w:hAnsi="Times New Roman" w:cs="Times New Roman"/>
          <w:i/>
          <w:color w:val="000000"/>
          <w:lang w:val="en-GB"/>
        </w:rPr>
        <w:t>Decides</w:t>
      </w:r>
      <w:r w:rsidRPr="005A6604">
        <w:rPr>
          <w:rFonts w:ascii="Times New Roman" w:eastAsia="Times New Roman" w:hAnsi="Times New Roman" w:cs="Times New Roman"/>
          <w:color w:val="000000"/>
          <w:lang w:val="en-GB"/>
        </w:rPr>
        <w:t xml:space="preserve"> to establish an ad hoc technical expert group, with a time-bound mandate until the sixteenth meeting of the Conference of the Parties, to advise the further operationalization of the monitoring framework</w:t>
      </w:r>
      <w:r w:rsidRPr="005A6604">
        <w:rPr>
          <w:rFonts w:ascii="Times New Roman" w:eastAsia="Times New Roman" w:hAnsi="Times New Roman" w:cs="Times New Roman"/>
          <w:color w:val="FF0000"/>
          <w:highlight w:val="yellow"/>
          <w:u w:val="single"/>
          <w:lang w:val="en-GB"/>
        </w:rPr>
        <w:t>, including the identification of key gaps,</w:t>
      </w:r>
      <w:r w:rsidRPr="005A6604">
        <w:rPr>
          <w:rFonts w:ascii="Times New Roman" w:eastAsia="Times New Roman" w:hAnsi="Times New Roman" w:cs="Times New Roman"/>
          <w:color w:val="000000"/>
          <w:lang w:val="en-GB"/>
        </w:rPr>
        <w:t xml:space="preserve"> for the post-2020 global biodiversity framework in accordance with the terms of reference contained in the annex to the present </w:t>
      </w:r>
      <w:proofErr w:type="gramStart"/>
      <w:r w:rsidRPr="005A6604">
        <w:rPr>
          <w:rFonts w:ascii="Times New Roman" w:eastAsia="Times New Roman" w:hAnsi="Times New Roman" w:cs="Times New Roman"/>
          <w:color w:val="000000"/>
          <w:lang w:val="en-GB"/>
        </w:rPr>
        <w:t>decision;</w:t>
      </w:r>
      <w:proofErr w:type="gramEnd"/>
    </w:p>
    <w:p w14:paraId="10500AEE" w14:textId="77777777" w:rsidR="005A6604" w:rsidRPr="005A6604" w:rsidRDefault="005A6604" w:rsidP="005A6604">
      <w:pPr>
        <w:pBdr>
          <w:top w:val="nil"/>
          <w:left w:val="nil"/>
          <w:bottom w:val="nil"/>
          <w:right w:val="nil"/>
          <w:between w:val="nil"/>
        </w:pBdr>
        <w:spacing w:before="120" w:after="120" w:line="240" w:lineRule="auto"/>
        <w:ind w:left="720"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lastRenderedPageBreak/>
        <w:t>12.</w:t>
      </w:r>
      <w:r w:rsidRPr="005A6604">
        <w:rPr>
          <w:rFonts w:ascii="Times New Roman" w:eastAsia="Times New Roman" w:hAnsi="Times New Roman" w:cs="Times New Roman"/>
          <w:color w:val="000000"/>
          <w:lang w:val="en-GB"/>
        </w:rPr>
        <w:tab/>
      </w:r>
      <w:r w:rsidRPr="005A6604">
        <w:rPr>
          <w:rFonts w:ascii="Times New Roman" w:eastAsia="Times New Roman" w:hAnsi="Times New Roman" w:cs="Times New Roman"/>
          <w:i/>
          <w:color w:val="000000"/>
          <w:lang w:val="en-GB"/>
        </w:rPr>
        <w:t>Requests</w:t>
      </w:r>
      <w:r w:rsidRPr="005A6604">
        <w:rPr>
          <w:rFonts w:ascii="Times New Roman" w:eastAsia="Times New Roman" w:hAnsi="Times New Roman" w:cs="Times New Roman"/>
          <w:color w:val="000000"/>
          <w:lang w:val="en-GB"/>
        </w:rPr>
        <w:t xml:space="preserve"> the Subsidiary Body on Scientific, Technical and Technological Advice to review outcomes of the ad hoc technical expert group and complete the scientific and technical review of the monitoring framework and report their findings for subsequent consideration by the Subsidiary Body on Implementation and to the sixteenth meeting of the Conference of the </w:t>
      </w:r>
      <w:proofErr w:type="gramStart"/>
      <w:r w:rsidRPr="005A6604">
        <w:rPr>
          <w:rFonts w:ascii="Times New Roman" w:eastAsia="Times New Roman" w:hAnsi="Times New Roman" w:cs="Times New Roman"/>
          <w:color w:val="000000"/>
          <w:lang w:val="en-GB"/>
        </w:rPr>
        <w:t>Parties;</w:t>
      </w:r>
      <w:proofErr w:type="gramEnd"/>
    </w:p>
    <w:p w14:paraId="69C015AA" w14:textId="77777777" w:rsidR="005A6604" w:rsidRPr="005A6604" w:rsidRDefault="005A6604" w:rsidP="005A6604">
      <w:pPr>
        <w:pBdr>
          <w:top w:val="nil"/>
          <w:left w:val="nil"/>
          <w:bottom w:val="nil"/>
          <w:right w:val="nil"/>
          <w:between w:val="nil"/>
        </w:pBdr>
        <w:spacing w:before="120" w:after="120" w:line="240" w:lineRule="auto"/>
        <w:ind w:left="720"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13.</w:t>
      </w:r>
      <w:r w:rsidRPr="005A6604">
        <w:rPr>
          <w:rFonts w:ascii="Times New Roman" w:eastAsia="Times New Roman" w:hAnsi="Times New Roman" w:cs="Times New Roman"/>
          <w:color w:val="000000"/>
          <w:lang w:val="en-GB"/>
        </w:rPr>
        <w:tab/>
      </w:r>
      <w:r w:rsidRPr="005A6604">
        <w:rPr>
          <w:rFonts w:ascii="Times New Roman" w:eastAsia="Times New Roman" w:hAnsi="Times New Roman" w:cs="Times New Roman"/>
          <w:i/>
          <w:color w:val="000000"/>
          <w:lang w:val="en-GB"/>
        </w:rPr>
        <w:t>Decides</w:t>
      </w:r>
      <w:r w:rsidRPr="005A6604">
        <w:rPr>
          <w:rFonts w:ascii="Times New Roman" w:eastAsia="Times New Roman" w:hAnsi="Times New Roman" w:cs="Times New Roman"/>
          <w:color w:val="000000"/>
          <w:lang w:val="en-GB"/>
        </w:rPr>
        <w:t xml:space="preserve"> to consider the requirements for further work to fully implement and review the effectiveness of the monitoring framework for the post-2020 global biodiversity framework at the sixteenth meeting of the Conference of the </w:t>
      </w:r>
      <w:proofErr w:type="gramStart"/>
      <w:r w:rsidRPr="005A6604">
        <w:rPr>
          <w:rFonts w:ascii="Times New Roman" w:eastAsia="Times New Roman" w:hAnsi="Times New Roman" w:cs="Times New Roman"/>
          <w:color w:val="000000"/>
          <w:lang w:val="en-GB"/>
        </w:rPr>
        <w:t>Parties;</w:t>
      </w:r>
      <w:proofErr w:type="gramEnd"/>
    </w:p>
    <w:p w14:paraId="090C065C" w14:textId="77777777" w:rsidR="005A6604" w:rsidRPr="005A6604" w:rsidRDefault="005A6604" w:rsidP="005A6604">
      <w:pPr>
        <w:pBdr>
          <w:top w:val="nil"/>
          <w:left w:val="nil"/>
          <w:bottom w:val="nil"/>
          <w:right w:val="nil"/>
          <w:between w:val="nil"/>
        </w:pBdr>
        <w:spacing w:before="120" w:after="120" w:line="240" w:lineRule="auto"/>
        <w:ind w:left="720"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14.</w:t>
      </w:r>
      <w:r w:rsidRPr="005A6604">
        <w:rPr>
          <w:rFonts w:ascii="Times New Roman" w:eastAsia="Times New Roman" w:hAnsi="Times New Roman" w:cs="Times New Roman"/>
          <w:color w:val="000000"/>
          <w:lang w:val="en-GB"/>
        </w:rPr>
        <w:tab/>
      </w:r>
      <w:r w:rsidRPr="005A6604">
        <w:rPr>
          <w:rFonts w:ascii="Times New Roman" w:eastAsia="Times New Roman" w:hAnsi="Times New Roman" w:cs="Times New Roman"/>
          <w:i/>
          <w:color w:val="000000"/>
          <w:lang w:val="en-GB"/>
        </w:rPr>
        <w:t>Requests</w:t>
      </w:r>
      <w:r w:rsidRPr="005A6604">
        <w:rPr>
          <w:rFonts w:ascii="Times New Roman" w:eastAsia="Times New Roman" w:hAnsi="Times New Roman" w:cs="Times New Roman"/>
          <w:color w:val="000000"/>
          <w:lang w:val="en-GB"/>
        </w:rPr>
        <w:t xml:space="preserve"> the Executive Secretary, in collaboration with the ad hoc technical expert group, and subject to the availability resources, to convene moderated online discussions on the monitoring </w:t>
      </w:r>
      <w:proofErr w:type="gramStart"/>
      <w:r w:rsidRPr="005A6604">
        <w:rPr>
          <w:rFonts w:ascii="Times New Roman" w:eastAsia="Times New Roman" w:hAnsi="Times New Roman" w:cs="Times New Roman"/>
          <w:color w:val="000000"/>
          <w:lang w:val="en-GB"/>
        </w:rPr>
        <w:t>framework;</w:t>
      </w:r>
      <w:proofErr w:type="gramEnd"/>
    </w:p>
    <w:p w14:paraId="2D5CA49B" w14:textId="77777777" w:rsidR="005A6604" w:rsidRPr="005A6604" w:rsidRDefault="005A6604" w:rsidP="005A6604">
      <w:pPr>
        <w:pBdr>
          <w:top w:val="nil"/>
          <w:left w:val="nil"/>
          <w:bottom w:val="nil"/>
          <w:right w:val="nil"/>
          <w:between w:val="nil"/>
        </w:pBdr>
        <w:spacing w:before="120" w:after="120" w:line="240" w:lineRule="auto"/>
        <w:ind w:left="720"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15.</w:t>
      </w:r>
      <w:r w:rsidRPr="005A6604">
        <w:rPr>
          <w:rFonts w:ascii="Times New Roman" w:eastAsia="Times New Roman" w:hAnsi="Times New Roman" w:cs="Times New Roman"/>
          <w:color w:val="000000"/>
          <w:lang w:val="en-GB"/>
        </w:rPr>
        <w:tab/>
        <w:t>[</w:t>
      </w:r>
      <w:r w:rsidRPr="005A6604">
        <w:rPr>
          <w:rFonts w:ascii="Times New Roman" w:eastAsia="Times New Roman" w:hAnsi="Times New Roman" w:cs="Times New Roman"/>
          <w:i/>
          <w:color w:val="000000"/>
          <w:lang w:val="en-GB"/>
        </w:rPr>
        <w:t>Requests</w:t>
      </w:r>
      <w:r w:rsidRPr="005A6604">
        <w:rPr>
          <w:rFonts w:ascii="Times New Roman" w:eastAsia="Times New Roman" w:hAnsi="Times New Roman" w:cs="Times New Roman"/>
          <w:color w:val="000000"/>
          <w:lang w:val="en-GB"/>
        </w:rPr>
        <w:t xml:space="preserve"> the Working Group on Article 8(j) and Related Provisions to continue the development of and operationalization of indicators related to traditional knowledge and indigenous peoples and local communities and report on this work to the Parties and for the Secretariat to make information available on progress and outcomes to the ad hoc technical expert group [and other relevant working groups];]</w:t>
      </w:r>
    </w:p>
    <w:p w14:paraId="56239617" w14:textId="77777777" w:rsidR="005A6604" w:rsidRPr="005A6604" w:rsidRDefault="005A6604" w:rsidP="005A6604">
      <w:pPr>
        <w:pBdr>
          <w:top w:val="nil"/>
          <w:left w:val="nil"/>
          <w:bottom w:val="nil"/>
          <w:right w:val="nil"/>
          <w:between w:val="nil"/>
        </w:pBdr>
        <w:tabs>
          <w:tab w:val="left" w:pos="720"/>
        </w:tabs>
        <w:spacing w:before="120" w:after="120" w:line="240" w:lineRule="auto"/>
        <w:ind w:left="720"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16.</w:t>
      </w:r>
      <w:r w:rsidRPr="005A6604">
        <w:rPr>
          <w:rFonts w:ascii="Times New Roman" w:eastAsia="Times New Roman" w:hAnsi="Times New Roman" w:cs="Times New Roman"/>
          <w:i/>
          <w:color w:val="000000"/>
          <w:lang w:val="en-GB"/>
        </w:rPr>
        <w:tab/>
        <w:t xml:space="preserve">Requests </w:t>
      </w:r>
      <w:r w:rsidRPr="005A6604">
        <w:rPr>
          <w:rFonts w:ascii="Times New Roman" w:eastAsia="Times New Roman" w:hAnsi="Times New Roman" w:cs="Times New Roman"/>
          <w:color w:val="000000"/>
          <w:lang w:val="en-GB"/>
        </w:rPr>
        <w:t>the Executive Secretary [subject to the availability of resources], in collaboration with relevant partners:</w:t>
      </w:r>
    </w:p>
    <w:p w14:paraId="2E41CAA5" w14:textId="77777777" w:rsidR="005A6604" w:rsidRPr="005A6604" w:rsidRDefault="005A6604" w:rsidP="005A6604">
      <w:pPr>
        <w:numPr>
          <w:ilvl w:val="1"/>
          <w:numId w:val="16"/>
        </w:numPr>
        <w:pBdr>
          <w:top w:val="nil"/>
          <w:left w:val="nil"/>
          <w:bottom w:val="nil"/>
          <w:right w:val="nil"/>
          <w:between w:val="nil"/>
        </w:pBdr>
        <w:spacing w:before="120" w:after="120" w:line="240" w:lineRule="auto"/>
        <w:ind w:left="720"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To [make available] [facilitate the development of] guidance on capacity [development][building] to support Parties to implement the monitoring framework, taking into account the special needs, circumstances and priorities of developing countries, [in particular the least developed countries, small island developing States, and countries with economies in transition], in compiling and using the headline indicators, and component and complementary indicators when relevant, including in their national reports, national biodiversity strategies and action plans and other national planning processes;</w:t>
      </w:r>
    </w:p>
    <w:p w14:paraId="2D07F110" w14:textId="77777777" w:rsidR="005A6604" w:rsidRPr="005A6604" w:rsidRDefault="005A6604" w:rsidP="005A6604">
      <w:pPr>
        <w:numPr>
          <w:ilvl w:val="1"/>
          <w:numId w:val="16"/>
        </w:numPr>
        <w:pBdr>
          <w:top w:val="nil"/>
          <w:left w:val="nil"/>
          <w:bottom w:val="nil"/>
          <w:right w:val="nil"/>
          <w:between w:val="nil"/>
        </w:pBdr>
        <w:spacing w:before="120" w:after="120" w:line="240" w:lineRule="auto"/>
        <w:ind w:left="720"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To facilitate the use of relevant tools, including the Data Reporting Tool (</w:t>
      </w:r>
      <w:proofErr w:type="spellStart"/>
      <w:r w:rsidRPr="005A6604">
        <w:rPr>
          <w:rFonts w:ascii="Times New Roman" w:eastAsia="Times New Roman" w:hAnsi="Times New Roman" w:cs="Times New Roman"/>
          <w:color w:val="000000"/>
          <w:lang w:val="en-GB"/>
        </w:rPr>
        <w:t>DaRT</w:t>
      </w:r>
      <w:proofErr w:type="spellEnd"/>
      <w:r w:rsidRPr="005A6604">
        <w:rPr>
          <w:rFonts w:ascii="Times New Roman" w:eastAsia="Times New Roman" w:hAnsi="Times New Roman" w:cs="Times New Roman"/>
          <w:color w:val="000000"/>
          <w:lang w:val="en-GB"/>
        </w:rPr>
        <w:t>), to facilitate national reporting and the sharing of information between multilateral environment agreements.</w:t>
      </w:r>
    </w:p>
    <w:p w14:paraId="24B7B37A" w14:textId="77777777" w:rsidR="005A6604" w:rsidRPr="005A6604" w:rsidRDefault="005A6604" w:rsidP="005A6604">
      <w:pPr>
        <w:spacing w:before="120" w:after="120" w:line="240" w:lineRule="auto"/>
        <w:jc w:val="center"/>
        <w:rPr>
          <w:rFonts w:ascii="Times New Roman" w:eastAsia="Times New Roman" w:hAnsi="Times New Roman" w:cs="Times New Roman"/>
          <w:i/>
          <w:lang w:val="en-GB"/>
        </w:rPr>
      </w:pPr>
      <w:r w:rsidRPr="005A6604">
        <w:rPr>
          <w:rFonts w:ascii="Times New Roman" w:eastAsia="Times New Roman" w:hAnsi="Times New Roman" w:cs="Times New Roman"/>
          <w:i/>
          <w:lang w:val="en-GB"/>
        </w:rPr>
        <w:t>[Annex</w:t>
      </w:r>
    </w:p>
    <w:p w14:paraId="366D1FCB" w14:textId="77777777" w:rsidR="005A6604" w:rsidRPr="005A6604" w:rsidRDefault="005A6604" w:rsidP="005A6604">
      <w:pPr>
        <w:keepNext/>
        <w:tabs>
          <w:tab w:val="left" w:pos="720"/>
        </w:tabs>
        <w:spacing w:before="240" w:after="120" w:line="240" w:lineRule="auto"/>
        <w:jc w:val="center"/>
        <w:outlineLvl w:val="0"/>
        <w:rPr>
          <w:rFonts w:ascii="Times" w:eastAsia="Times" w:hAnsi="Times" w:cs="Times"/>
          <w:b/>
          <w:caps/>
          <w:lang w:val="en-GB"/>
        </w:rPr>
      </w:pPr>
      <w:r w:rsidRPr="005A6604">
        <w:rPr>
          <w:rFonts w:ascii="Times" w:eastAsia="Times" w:hAnsi="Times" w:cs="Times"/>
          <w:b/>
          <w:caps/>
          <w:lang w:val="en-GB"/>
        </w:rPr>
        <w:t>Terms of reference for aN Ad HOC technical expert group on indicators for the post-2020 global biodiversity framework</w:t>
      </w:r>
    </w:p>
    <w:p w14:paraId="13698BBC" w14:textId="77777777" w:rsidR="005A6604" w:rsidRPr="005A6604" w:rsidRDefault="005A6604" w:rsidP="005A6604">
      <w:pPr>
        <w:numPr>
          <w:ilvl w:val="0"/>
          <w:numId w:val="15"/>
        </w:numPr>
        <w:pBdr>
          <w:top w:val="nil"/>
          <w:left w:val="nil"/>
          <w:bottom w:val="nil"/>
          <w:right w:val="nil"/>
          <w:between w:val="nil"/>
        </w:pBdr>
        <w:spacing w:before="120" w:after="120" w:line="240" w:lineRule="auto"/>
        <w:ind w:left="0" w:firstLine="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The Group will work:</w:t>
      </w:r>
    </w:p>
    <w:p w14:paraId="53226EBB" w14:textId="77777777" w:rsidR="005A6604" w:rsidRPr="005A6604" w:rsidRDefault="005A6604" w:rsidP="005A6604">
      <w:pPr>
        <w:numPr>
          <w:ilvl w:val="0"/>
          <w:numId w:val="14"/>
        </w:numPr>
        <w:pBdr>
          <w:top w:val="nil"/>
          <w:left w:val="nil"/>
          <w:bottom w:val="nil"/>
          <w:right w:val="nil"/>
          <w:between w:val="nil"/>
        </w:pBdr>
        <w:spacing w:before="120" w:after="120" w:line="240" w:lineRule="auto"/>
        <w:ind w:left="0"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To identify detailed metadata [and information] including [as appropriate, reference periods and] global baselines, prioritizing first headline indicators (according to the criteria identified in the annex of document CBD/-)[then component and complementary indicators] of the monitoring framework for the post-2020 global biodiversity framework, taking into account existing methodologies and standards which have been developed, including the Sustainable Development Goal indicators, the Framework for the Development of Environment Statistics and the System of Environmental-Economic Accounting developed under the auspices of the United Nations Statistical Commission;</w:t>
      </w:r>
    </w:p>
    <w:p w14:paraId="6AFEE80E" w14:textId="77777777" w:rsidR="005A6604" w:rsidRPr="005A6604" w:rsidRDefault="005A6604" w:rsidP="005A6604">
      <w:pPr>
        <w:numPr>
          <w:ilvl w:val="0"/>
          <w:numId w:val="14"/>
        </w:numPr>
        <w:pBdr>
          <w:top w:val="nil"/>
          <w:left w:val="nil"/>
          <w:bottom w:val="nil"/>
          <w:right w:val="nil"/>
          <w:between w:val="nil"/>
        </w:pBdr>
        <w:spacing w:before="120" w:after="120" w:line="240" w:lineRule="auto"/>
        <w:ind w:left="0"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 xml:space="preserve">To provide technical advice and develop guidance on addressing gaps in the monitoring framework, prioritizing headline indicators, and in the implementation of indicators for the monitoring framework for the post-2020 global biodiversity framework, including advice on the use of harmonized and agreed indicator definitions </w:t>
      </w:r>
      <w:r w:rsidRPr="005A6604">
        <w:rPr>
          <w:rFonts w:ascii="Times New Roman" w:eastAsia="Times New Roman" w:hAnsi="Times New Roman" w:cs="Times New Roman"/>
          <w:color w:val="FF0000"/>
          <w:highlight w:val="yellow"/>
          <w:u w:val="single"/>
          <w:lang w:val="en-GB"/>
        </w:rPr>
        <w:t>and methodologies</w:t>
      </w:r>
      <w:r w:rsidRPr="005A6604">
        <w:rPr>
          <w:rFonts w:ascii="Times New Roman" w:eastAsia="Times New Roman" w:hAnsi="Times New Roman" w:cs="Times New Roman"/>
          <w:color w:val="000000"/>
          <w:lang w:val="en-GB"/>
        </w:rPr>
        <w:t>, best practices for monitoring and national data sharing, and scientific and technical advice on the improvement of indicators or the addition of new indicators in the monitoring framework of the post-2020 global biodiversity framework, including indicators relevant to stakeholders;</w:t>
      </w:r>
    </w:p>
    <w:p w14:paraId="50193F0C" w14:textId="5DF2EE51" w:rsidR="005A6604" w:rsidRPr="005A6604" w:rsidRDefault="005A6604" w:rsidP="005A6604">
      <w:pPr>
        <w:tabs>
          <w:tab w:val="left" w:pos="720"/>
        </w:tabs>
        <w:spacing w:before="120" w:after="120" w:line="240" w:lineRule="auto"/>
        <w:ind w:left="720"/>
        <w:jc w:val="both"/>
        <w:rPr>
          <w:rFonts w:ascii="Times New Roman" w:eastAsia="Times New Roman" w:hAnsi="Times New Roman" w:cs="Times New Roman"/>
          <w:lang w:val="en-GB"/>
        </w:rPr>
      </w:pPr>
      <w:r w:rsidRPr="005A6604">
        <w:rPr>
          <w:rFonts w:ascii="Times New Roman" w:eastAsia="Times New Roman" w:hAnsi="Times New Roman" w:cs="Times New Roman"/>
          <w:i/>
          <w:color w:val="7F7F7F"/>
          <w:highlight w:val="yellow"/>
          <w:lang w:val="en-GB"/>
        </w:rPr>
        <w:lastRenderedPageBreak/>
        <w:t xml:space="preserve">COMMENT: More important than the definition is the precise methodology to be used. This is where the greatest challenges in understanding and reporting on the indicators is needed. </w:t>
      </w:r>
    </w:p>
    <w:p w14:paraId="739480CE" w14:textId="77777777" w:rsidR="005A6604" w:rsidRPr="005A6604" w:rsidRDefault="005A6604" w:rsidP="005A6604">
      <w:pPr>
        <w:numPr>
          <w:ilvl w:val="0"/>
          <w:numId w:val="14"/>
        </w:numPr>
        <w:pBdr>
          <w:top w:val="nil"/>
          <w:left w:val="nil"/>
          <w:bottom w:val="nil"/>
          <w:right w:val="nil"/>
          <w:between w:val="nil"/>
        </w:pBdr>
        <w:spacing w:before="120" w:after="120" w:line="240" w:lineRule="auto"/>
        <w:ind w:left="0"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To provide technical advice on remaining and unresolved issues relating to the post-2020 monitoring framework, as outlined by the Conference of the Parties at its fifteenth meeting, and to prioritize work on the following elements leading up to the sixteenth meeting of the Conference of the Parties:</w:t>
      </w:r>
    </w:p>
    <w:p w14:paraId="231E49B0" w14:textId="77777777" w:rsidR="005A6604" w:rsidRPr="005A6604" w:rsidRDefault="005A6604" w:rsidP="005A6604">
      <w:pPr>
        <w:numPr>
          <w:ilvl w:val="2"/>
          <w:numId w:val="16"/>
        </w:numPr>
        <w:pBdr>
          <w:top w:val="nil"/>
          <w:left w:val="nil"/>
          <w:bottom w:val="nil"/>
          <w:right w:val="nil"/>
          <w:between w:val="nil"/>
        </w:pBdr>
        <w:spacing w:before="120" w:after="120" w:line="240" w:lineRule="auto"/>
        <w:ind w:left="1440" w:hanging="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 xml:space="preserve">Conduct a full assessment of headline, component and complementary </w:t>
      </w:r>
      <w:proofErr w:type="gramStart"/>
      <w:r w:rsidRPr="005A6604">
        <w:rPr>
          <w:rFonts w:ascii="Times New Roman" w:eastAsia="Times New Roman" w:hAnsi="Times New Roman" w:cs="Times New Roman"/>
          <w:color w:val="000000"/>
          <w:lang w:val="en-GB"/>
        </w:rPr>
        <w:t>indicators;</w:t>
      </w:r>
      <w:proofErr w:type="gramEnd"/>
    </w:p>
    <w:p w14:paraId="5BFD9950" w14:textId="77777777" w:rsidR="005A6604" w:rsidRPr="005A6604" w:rsidRDefault="005A6604" w:rsidP="005A6604">
      <w:pPr>
        <w:numPr>
          <w:ilvl w:val="2"/>
          <w:numId w:val="16"/>
        </w:numPr>
        <w:pBdr>
          <w:top w:val="nil"/>
          <w:left w:val="nil"/>
          <w:bottom w:val="nil"/>
          <w:right w:val="nil"/>
          <w:between w:val="nil"/>
        </w:pBdr>
        <w:spacing w:before="120" w:after="120" w:line="240" w:lineRule="auto"/>
        <w:ind w:left="1440" w:hanging="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 xml:space="preserve">Explore methods for the implementation of indicators in national planning and </w:t>
      </w:r>
      <w:proofErr w:type="gramStart"/>
      <w:r w:rsidRPr="005A6604">
        <w:rPr>
          <w:rFonts w:ascii="Times New Roman" w:eastAsia="Times New Roman" w:hAnsi="Times New Roman" w:cs="Times New Roman"/>
          <w:color w:val="000000"/>
          <w:lang w:val="en-GB"/>
        </w:rPr>
        <w:t>reporting;</w:t>
      </w:r>
      <w:proofErr w:type="gramEnd"/>
    </w:p>
    <w:p w14:paraId="2AEF6AA1" w14:textId="77777777" w:rsidR="005A6604" w:rsidRPr="005A6604" w:rsidRDefault="005A6604" w:rsidP="005A6604">
      <w:pPr>
        <w:numPr>
          <w:ilvl w:val="2"/>
          <w:numId w:val="16"/>
        </w:numPr>
        <w:pBdr>
          <w:top w:val="nil"/>
          <w:left w:val="nil"/>
          <w:bottom w:val="nil"/>
          <w:right w:val="nil"/>
          <w:between w:val="nil"/>
        </w:pBdr>
        <w:spacing w:before="120" w:after="120" w:line="240" w:lineRule="auto"/>
        <w:ind w:left="1440" w:hanging="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w:t>
      </w:r>
      <w:proofErr w:type="gramStart"/>
      <w:r w:rsidRPr="005A6604">
        <w:rPr>
          <w:rFonts w:ascii="Times New Roman" w:eastAsia="Times New Roman" w:hAnsi="Times New Roman" w:cs="Times New Roman"/>
          <w:color w:val="000000"/>
          <w:lang w:val="en-GB"/>
        </w:rPr>
        <w:t>list</w:t>
      </w:r>
      <w:proofErr w:type="gramEnd"/>
      <w:r w:rsidRPr="005A6604">
        <w:rPr>
          <w:rFonts w:ascii="Times New Roman" w:eastAsia="Times New Roman" w:hAnsi="Times New Roman" w:cs="Times New Roman"/>
          <w:color w:val="000000"/>
          <w:lang w:val="en-GB"/>
        </w:rPr>
        <w:t xml:space="preserve"> to be determined based on progress achieved by the fifteenth meeting of the Conference of the Parties);</w:t>
      </w:r>
    </w:p>
    <w:p w14:paraId="3DDA70CA" w14:textId="77777777" w:rsidR="005A6604" w:rsidRPr="005A6604" w:rsidRDefault="005A6604" w:rsidP="005A6604">
      <w:pPr>
        <w:numPr>
          <w:ilvl w:val="0"/>
          <w:numId w:val="14"/>
        </w:numPr>
        <w:pBdr>
          <w:top w:val="nil"/>
          <w:left w:val="nil"/>
          <w:bottom w:val="nil"/>
          <w:right w:val="nil"/>
          <w:between w:val="nil"/>
        </w:pBdr>
        <w:spacing w:before="120" w:after="120" w:line="240" w:lineRule="auto"/>
        <w:ind w:left="0" w:firstLine="709"/>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 xml:space="preserve">To provide guidance to Parties on ways to fill temporal and spatial data gaps, including through the use of big data, including citizen science, community-based monitoring and information systems, remote sensing, modelling and statistical analysis, and other forms of data and other knowledge systems, recognizing the specific challenges faced by developing country Parties to develop and access information </w:t>
      </w:r>
      <w:proofErr w:type="gramStart"/>
      <w:r w:rsidRPr="005A6604">
        <w:rPr>
          <w:rFonts w:ascii="Times New Roman" w:eastAsia="Times New Roman" w:hAnsi="Times New Roman" w:cs="Times New Roman"/>
          <w:color w:val="000000"/>
          <w:lang w:val="en-GB"/>
        </w:rPr>
        <w:t>tools;</w:t>
      </w:r>
      <w:proofErr w:type="gramEnd"/>
    </w:p>
    <w:p w14:paraId="0025C81C" w14:textId="77777777" w:rsidR="005A6604" w:rsidRPr="005A6604" w:rsidRDefault="005A6604" w:rsidP="005A6604">
      <w:pPr>
        <w:numPr>
          <w:ilvl w:val="0"/>
          <w:numId w:val="14"/>
        </w:numPr>
        <w:pBdr>
          <w:top w:val="nil"/>
          <w:left w:val="nil"/>
          <w:bottom w:val="nil"/>
          <w:right w:val="nil"/>
          <w:between w:val="nil"/>
        </w:pBdr>
        <w:spacing w:before="120" w:after="120" w:line="240" w:lineRule="auto"/>
        <w:ind w:left="0" w:firstLine="709"/>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To provide advice on the existing capacity, gaps and needs in terms of capacity development, technology transfer and financing needs related to the monitoring of the global biodiversity framework in consultation with the Informal Advisory Group on Technical and Scientific Cooperation.</w:t>
      </w:r>
    </w:p>
    <w:p w14:paraId="447A7BAA" w14:textId="77777777" w:rsidR="005A6604" w:rsidRPr="005A6604" w:rsidRDefault="005A6604" w:rsidP="005A6604">
      <w:pPr>
        <w:numPr>
          <w:ilvl w:val="0"/>
          <w:numId w:val="15"/>
        </w:numPr>
        <w:pBdr>
          <w:top w:val="nil"/>
          <w:left w:val="nil"/>
          <w:bottom w:val="nil"/>
          <w:right w:val="nil"/>
          <w:between w:val="nil"/>
        </w:pBdr>
        <w:spacing w:before="120" w:after="120" w:line="240" w:lineRule="auto"/>
        <w:ind w:left="0" w:firstLine="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 xml:space="preserve">The group will </w:t>
      </w:r>
      <w:proofErr w:type="gramStart"/>
      <w:r w:rsidRPr="005A6604">
        <w:rPr>
          <w:rFonts w:ascii="Times New Roman" w:eastAsia="Times New Roman" w:hAnsi="Times New Roman" w:cs="Times New Roman"/>
          <w:color w:val="000000"/>
          <w:lang w:val="en-GB"/>
        </w:rPr>
        <w:t>take into account</w:t>
      </w:r>
      <w:proofErr w:type="gramEnd"/>
      <w:r w:rsidRPr="005A6604">
        <w:rPr>
          <w:rFonts w:ascii="Times New Roman" w:eastAsia="Times New Roman" w:hAnsi="Times New Roman" w:cs="Times New Roman"/>
          <w:color w:val="000000"/>
          <w:lang w:val="en-GB"/>
        </w:rPr>
        <w:t>:</w:t>
      </w:r>
    </w:p>
    <w:p w14:paraId="29E70A05" w14:textId="77777777" w:rsidR="005A6604" w:rsidRPr="005A6604" w:rsidRDefault="005A6604" w:rsidP="005A6604">
      <w:pPr>
        <w:numPr>
          <w:ilvl w:val="1"/>
          <w:numId w:val="17"/>
        </w:numPr>
        <w:pBdr>
          <w:top w:val="nil"/>
          <w:left w:val="nil"/>
          <w:bottom w:val="nil"/>
          <w:right w:val="nil"/>
          <w:between w:val="nil"/>
        </w:pBdr>
        <w:spacing w:before="120" w:after="120" w:line="240" w:lineRule="auto"/>
        <w:ind w:left="0"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 xml:space="preserve">Previous work and experience under the Convention and other relevant programmes of work concerning indicators and </w:t>
      </w:r>
      <w:proofErr w:type="gramStart"/>
      <w:r w:rsidRPr="005A6604">
        <w:rPr>
          <w:rFonts w:ascii="Times New Roman" w:eastAsia="Times New Roman" w:hAnsi="Times New Roman" w:cs="Times New Roman"/>
          <w:color w:val="000000"/>
          <w:lang w:val="en-GB"/>
        </w:rPr>
        <w:t>monitoring;</w:t>
      </w:r>
      <w:proofErr w:type="gramEnd"/>
    </w:p>
    <w:p w14:paraId="1F781AD7" w14:textId="77777777" w:rsidR="005A6604" w:rsidRPr="005A6604" w:rsidRDefault="005A6604" w:rsidP="005A6604">
      <w:pPr>
        <w:numPr>
          <w:ilvl w:val="1"/>
          <w:numId w:val="17"/>
        </w:numPr>
        <w:pBdr>
          <w:top w:val="nil"/>
          <w:left w:val="nil"/>
          <w:bottom w:val="nil"/>
          <w:right w:val="nil"/>
          <w:between w:val="nil"/>
        </w:pBdr>
        <w:spacing w:before="120" w:after="120" w:line="240" w:lineRule="auto"/>
        <w:ind w:left="0"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 xml:space="preserve">Statistical standards and development under the intergovernmental forum of the United Nations Statistical </w:t>
      </w:r>
      <w:proofErr w:type="gramStart"/>
      <w:r w:rsidRPr="005A6604">
        <w:rPr>
          <w:rFonts w:ascii="Times New Roman" w:eastAsia="Times New Roman" w:hAnsi="Times New Roman" w:cs="Times New Roman"/>
          <w:color w:val="000000"/>
          <w:lang w:val="en-GB"/>
        </w:rPr>
        <w:t>Commission;</w:t>
      </w:r>
      <w:proofErr w:type="gramEnd"/>
    </w:p>
    <w:p w14:paraId="5DAA6659" w14:textId="77777777" w:rsidR="005A6604" w:rsidRPr="005A6604" w:rsidRDefault="005A6604" w:rsidP="005A6604">
      <w:pPr>
        <w:numPr>
          <w:ilvl w:val="1"/>
          <w:numId w:val="17"/>
        </w:numPr>
        <w:pBdr>
          <w:top w:val="nil"/>
          <w:left w:val="nil"/>
          <w:bottom w:val="nil"/>
          <w:right w:val="nil"/>
          <w:between w:val="nil"/>
        </w:pBdr>
        <w:spacing w:before="120" w:after="120" w:line="240" w:lineRule="auto"/>
        <w:ind w:left="0"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 xml:space="preserve">Previous work and experience with other relevant global, regional and national monitoring frameworks, multilateral environment agreements, and knowledge </w:t>
      </w:r>
      <w:proofErr w:type="gramStart"/>
      <w:r w:rsidRPr="005A6604">
        <w:rPr>
          <w:rFonts w:ascii="Times New Roman" w:eastAsia="Times New Roman" w:hAnsi="Times New Roman" w:cs="Times New Roman"/>
          <w:color w:val="000000"/>
          <w:lang w:val="en-GB"/>
        </w:rPr>
        <w:t>systems;</w:t>
      </w:r>
      <w:proofErr w:type="gramEnd"/>
    </w:p>
    <w:p w14:paraId="6D253FAB" w14:textId="77777777" w:rsidR="005A6604" w:rsidRPr="005A6604" w:rsidRDefault="005A6604" w:rsidP="005A6604">
      <w:pPr>
        <w:numPr>
          <w:ilvl w:val="1"/>
          <w:numId w:val="17"/>
        </w:numPr>
        <w:pBdr>
          <w:top w:val="nil"/>
          <w:left w:val="nil"/>
          <w:bottom w:val="nil"/>
          <w:right w:val="nil"/>
          <w:between w:val="nil"/>
        </w:pBdr>
        <w:spacing w:before="120" w:after="120" w:line="240" w:lineRule="auto"/>
        <w:ind w:left="0" w:firstLine="72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 xml:space="preserve">Recent developments and information on issues related to the indicators, their </w:t>
      </w:r>
      <w:proofErr w:type="gramStart"/>
      <w:r w:rsidRPr="005A6604">
        <w:rPr>
          <w:rFonts w:ascii="Times New Roman" w:eastAsia="Times New Roman" w:hAnsi="Times New Roman" w:cs="Times New Roman"/>
          <w:color w:val="000000"/>
          <w:lang w:val="en-GB"/>
        </w:rPr>
        <w:t>metadata</w:t>
      </w:r>
      <w:proofErr w:type="gramEnd"/>
      <w:r w:rsidRPr="005A6604">
        <w:rPr>
          <w:rFonts w:ascii="Times New Roman" w:eastAsia="Times New Roman" w:hAnsi="Times New Roman" w:cs="Times New Roman"/>
          <w:color w:val="000000"/>
          <w:lang w:val="en-GB"/>
        </w:rPr>
        <w:t xml:space="preserve"> and baselines.</w:t>
      </w:r>
    </w:p>
    <w:p w14:paraId="49086D12" w14:textId="77777777" w:rsidR="005A6604" w:rsidRPr="005A6604" w:rsidRDefault="005A6604" w:rsidP="005A6604">
      <w:pPr>
        <w:numPr>
          <w:ilvl w:val="0"/>
          <w:numId w:val="15"/>
        </w:numPr>
        <w:pBdr>
          <w:top w:val="nil"/>
          <w:left w:val="nil"/>
          <w:bottom w:val="nil"/>
          <w:right w:val="nil"/>
          <w:between w:val="nil"/>
        </w:pBdr>
        <w:spacing w:before="120" w:after="120" w:line="240" w:lineRule="auto"/>
        <w:ind w:left="0" w:firstLine="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The group will be composed of 30 technical experts nominated by Parties, including statistics experts and experts in relevant social and natural sciences, and up to 15 representatives nominated by observer organizations and other relevant organizations. The Executive Secretary, in consultation with the Bureau of the Subsidiary Body on Scientific, Technical and Technological Advice, will select experts from the nominations submitted by Parties and organizations with due regard to representation of different areas of technical expertise, while recognizing the need for expert knowledge of biodiversity, and ensuring expertise on freshwater, marine and coastal ecosystems and also taking into account geographical representation, and the representation of indigenous peoples and local communities, major stakeholders and rights holders’ groups, gender balance and the special conditions of developing countries, archipelagic States, in particular the least developed countries, small island developing States, and countries with economies in transition.</w:t>
      </w:r>
    </w:p>
    <w:p w14:paraId="634D1F62" w14:textId="77777777" w:rsidR="005A6604" w:rsidRPr="005A6604" w:rsidRDefault="005A6604" w:rsidP="005A6604">
      <w:pPr>
        <w:numPr>
          <w:ilvl w:val="0"/>
          <w:numId w:val="15"/>
        </w:numPr>
        <w:pBdr>
          <w:top w:val="nil"/>
          <w:left w:val="nil"/>
          <w:bottom w:val="nil"/>
          <w:right w:val="nil"/>
          <w:between w:val="nil"/>
        </w:pBdr>
        <w:spacing w:before="120" w:after="120" w:line="240" w:lineRule="auto"/>
        <w:ind w:left="0" w:firstLine="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The Group will nominate two co-chairs from among the selected experts.</w:t>
      </w:r>
    </w:p>
    <w:p w14:paraId="20B9D642" w14:textId="77777777" w:rsidR="005A6604" w:rsidRPr="005A6604" w:rsidRDefault="005A6604" w:rsidP="005A6604">
      <w:pPr>
        <w:numPr>
          <w:ilvl w:val="0"/>
          <w:numId w:val="15"/>
        </w:numPr>
        <w:pBdr>
          <w:top w:val="nil"/>
          <w:left w:val="nil"/>
          <w:bottom w:val="nil"/>
          <w:right w:val="nil"/>
          <w:between w:val="nil"/>
        </w:pBdr>
        <w:spacing w:before="120" w:after="120" w:line="240" w:lineRule="auto"/>
        <w:ind w:left="0" w:firstLine="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The Chair of the Subsidiary Body on Scientific, Technical and Technological Advice will be invited to participate in the group ex officio.</w:t>
      </w:r>
    </w:p>
    <w:p w14:paraId="145D6BC9" w14:textId="77777777" w:rsidR="005A6604" w:rsidRPr="005A6604" w:rsidRDefault="005A6604" w:rsidP="005A6604">
      <w:pPr>
        <w:numPr>
          <w:ilvl w:val="0"/>
          <w:numId w:val="15"/>
        </w:numPr>
        <w:pBdr>
          <w:top w:val="nil"/>
          <w:left w:val="nil"/>
          <w:bottom w:val="nil"/>
          <w:right w:val="nil"/>
          <w:between w:val="nil"/>
        </w:pBdr>
        <w:spacing w:before="120" w:after="120" w:line="240" w:lineRule="auto"/>
        <w:ind w:left="0" w:firstLine="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 xml:space="preserve">The Group may also invite other experts, as appropriate, from national Governments, [subnational and local governments,] the United Nations and other international organizations, civil society, youth, women’s groups, indigenous peoples and local communities, including representatives from the Ad Hoc </w:t>
      </w:r>
      <w:r w:rsidRPr="005A6604">
        <w:rPr>
          <w:rFonts w:ascii="Times New Roman" w:eastAsia="Times New Roman" w:hAnsi="Times New Roman" w:cs="Times New Roman"/>
          <w:color w:val="000000"/>
          <w:lang w:val="en-GB"/>
        </w:rPr>
        <w:lastRenderedPageBreak/>
        <w:t>Open-ended Working Group on Article 8(j) and Related Provisions, academia and the private sector to contribute their expertise and experiences on specific issues related to the terms of reference of the Group.</w:t>
      </w:r>
    </w:p>
    <w:p w14:paraId="5EFCAE46" w14:textId="77777777" w:rsidR="005A6604" w:rsidRPr="005A6604" w:rsidRDefault="005A6604" w:rsidP="005A6604">
      <w:pPr>
        <w:numPr>
          <w:ilvl w:val="0"/>
          <w:numId w:val="15"/>
        </w:numPr>
        <w:pBdr>
          <w:top w:val="nil"/>
          <w:left w:val="nil"/>
          <w:bottom w:val="nil"/>
          <w:right w:val="nil"/>
          <w:between w:val="nil"/>
        </w:pBdr>
        <w:spacing w:before="120" w:after="120" w:line="240" w:lineRule="auto"/>
        <w:ind w:left="0" w:firstLine="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The Group will primarily conduct its work electronically and [subject to the availability of resources,] will also meet physically, if possible, meeting at least twice during the intersessional period.</w:t>
      </w:r>
    </w:p>
    <w:p w14:paraId="1EB68C5F" w14:textId="77777777" w:rsidR="005A6604" w:rsidRPr="005A6604" w:rsidRDefault="005A6604" w:rsidP="005A6604">
      <w:pPr>
        <w:numPr>
          <w:ilvl w:val="0"/>
          <w:numId w:val="15"/>
        </w:numPr>
        <w:pBdr>
          <w:top w:val="nil"/>
          <w:left w:val="nil"/>
          <w:bottom w:val="nil"/>
          <w:right w:val="nil"/>
          <w:between w:val="nil"/>
        </w:pBdr>
        <w:spacing w:before="120" w:after="0" w:line="240" w:lineRule="auto"/>
        <w:ind w:left="0" w:firstLine="0"/>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The ad hoc technical expert group should be established and start its work immediately after approval by the Conference of the Parties at its fifteenth meeting and report on its work to the Subsidiary Body on Implementation and the Subsidiary Body on Scientific, Technical and Technological Advice at meetings held prior to the sixteenth meeting of the Conference of the Parties.</w:t>
      </w:r>
    </w:p>
    <w:p w14:paraId="12672385" w14:textId="19AE1AC0"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r w:rsidRPr="005A6604">
        <w:rPr>
          <w:rFonts w:ascii="Times New Roman" w:eastAsia="Times New Roman" w:hAnsi="Times New Roman" w:cs="Times New Roman"/>
          <w:color w:val="000000"/>
          <w:lang w:val="en-GB"/>
        </w:rPr>
        <w:t>]</w:t>
      </w:r>
    </w:p>
    <w:p w14:paraId="4744EDD9" w14:textId="3A657D37"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62818996" w14:textId="1E881AD5"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667A20F6" w14:textId="764F776C"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61A56650" w14:textId="21530379"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08B90ED4" w14:textId="3E7A94A3"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7FA4FED6" w14:textId="77D15ED6"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363024C4" w14:textId="6FFF31C4"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2C251FBE" w14:textId="273F9976"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4DEF0AC0" w14:textId="667C3B25"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46F5DAA6" w14:textId="60D1F4D5"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71AA8A1C" w14:textId="3681423E"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17D717EC" w14:textId="31BD7295"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4BE17A4C" w14:textId="241D89FB"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1C4329E4" w14:textId="57AAE326"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51D9020B" w14:textId="0D3046A7"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1013224D" w14:textId="4917AF33"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2CA91F74" w14:textId="6F287C81"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7F3D591F" w14:textId="6F90E8A1"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253957C2" w14:textId="23E87D47"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291AD16E" w14:textId="04E12B20"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4D402D03" w14:textId="320BA362"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0387B189" w14:textId="0DF8D0D7" w:rsidR="005A6604" w:rsidRDefault="005A6604"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1D707AD6" w14:textId="7F251617" w:rsidR="00B361A0" w:rsidRDefault="00B361A0"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4CCD72F4" w14:textId="00BFEB90" w:rsidR="00B361A0" w:rsidRDefault="00B361A0"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5DBC9C86" w14:textId="27CD96C6" w:rsidR="00B361A0" w:rsidRDefault="00B361A0"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151E03EC" w14:textId="77777777" w:rsidR="00B361A0" w:rsidRDefault="00B361A0" w:rsidP="005A6604">
      <w:pPr>
        <w:pBdr>
          <w:top w:val="nil"/>
          <w:left w:val="nil"/>
          <w:bottom w:val="nil"/>
          <w:right w:val="nil"/>
          <w:between w:val="nil"/>
        </w:pBdr>
        <w:spacing w:after="120" w:line="240" w:lineRule="auto"/>
        <w:jc w:val="both"/>
        <w:rPr>
          <w:rFonts w:ascii="Times New Roman" w:eastAsia="Times New Roman" w:hAnsi="Times New Roman" w:cs="Times New Roman"/>
          <w:color w:val="000000"/>
          <w:lang w:val="en-GB"/>
        </w:rPr>
      </w:pPr>
    </w:p>
    <w:p w14:paraId="5CCDF639" w14:textId="646BD979" w:rsidR="00C9173E" w:rsidRDefault="00C9173E" w:rsidP="00F26A7D">
      <w:pPr>
        <w:spacing w:after="0" w:line="240" w:lineRule="auto"/>
        <w:rPr>
          <w:rFonts w:ascii="Franklin Gothic Book" w:hAnsi="Franklin Gothic Book"/>
          <w:sz w:val="21"/>
          <w:szCs w:val="21"/>
        </w:rPr>
      </w:pPr>
    </w:p>
    <w:p w14:paraId="48230A68" w14:textId="149F5443" w:rsidR="00C9173E" w:rsidRPr="005A6604" w:rsidRDefault="00C9173E" w:rsidP="005A6604">
      <w:pPr>
        <w:pStyle w:val="Heading2"/>
        <w:shd w:val="clear" w:color="auto" w:fill="9CC2E5" w:themeFill="accent1" w:themeFillTint="99"/>
        <w:rPr>
          <w:rFonts w:ascii="Franklin Gothic Book" w:hAnsi="Franklin Gothic Book"/>
          <w:b/>
          <w:bCs/>
          <w:color w:val="auto"/>
          <w:sz w:val="21"/>
          <w:szCs w:val="21"/>
        </w:rPr>
      </w:pPr>
      <w:bookmarkStart w:id="11" w:name="_Annex_2:_Redline"/>
      <w:bookmarkEnd w:id="11"/>
      <w:r w:rsidRPr="005A6604">
        <w:rPr>
          <w:rFonts w:ascii="Franklin Gothic Book" w:hAnsi="Franklin Gothic Book"/>
          <w:b/>
          <w:bCs/>
          <w:color w:val="auto"/>
          <w:sz w:val="21"/>
          <w:szCs w:val="21"/>
        </w:rPr>
        <w:lastRenderedPageBreak/>
        <w:t xml:space="preserve">Annex 2: Redline version of </w:t>
      </w:r>
      <w:r w:rsidR="005A6604" w:rsidRPr="005A6604">
        <w:rPr>
          <w:rFonts w:ascii="Franklin Gothic Book" w:hAnsi="Franklin Gothic Book"/>
          <w:b/>
          <w:bCs/>
          <w:color w:val="auto"/>
          <w:sz w:val="21"/>
          <w:szCs w:val="21"/>
        </w:rPr>
        <w:t>SBSTTA/24/CRP.2</w:t>
      </w:r>
    </w:p>
    <w:p w14:paraId="56E14661" w14:textId="1B55E60F" w:rsidR="00C9173E" w:rsidRDefault="00C9173E" w:rsidP="00F26A7D">
      <w:pPr>
        <w:spacing w:after="0" w:line="240" w:lineRule="auto"/>
        <w:rPr>
          <w:rFonts w:ascii="Franklin Gothic Book" w:hAnsi="Franklin Gothic Book"/>
          <w:sz w:val="21"/>
          <w:szCs w:val="21"/>
        </w:rPr>
      </w:pPr>
    </w:p>
    <w:p w14:paraId="07E7D5D1" w14:textId="77777777" w:rsidR="00C9173E" w:rsidRPr="00C9173E" w:rsidRDefault="00C9173E" w:rsidP="00C9173E">
      <w:pPr>
        <w:spacing w:before="120" w:after="240" w:line="240" w:lineRule="auto"/>
        <w:jc w:val="center"/>
        <w:rPr>
          <w:rFonts w:ascii="Times New Roman" w:eastAsia="Times New Roman" w:hAnsi="Times New Roman" w:cs="Times New Roman"/>
          <w:b/>
          <w:smallCaps/>
          <w:lang w:val="en-GB"/>
        </w:rPr>
      </w:pPr>
      <w:r w:rsidRPr="00C9173E">
        <w:rPr>
          <w:rFonts w:ascii="Times" w:eastAsia="Times" w:hAnsi="Times" w:cs="Times"/>
          <w:b/>
          <w:smallCaps/>
          <w:lang w:val="en-GB"/>
        </w:rPr>
        <w:t>CONSERVATION AND SUSTAINABLE USE OF MARINE AND COASTAL BIODIVERSITY</w:t>
      </w:r>
    </w:p>
    <w:p w14:paraId="64026B32" w14:textId="77777777" w:rsidR="00C9173E" w:rsidRPr="00C9173E" w:rsidRDefault="00C9173E" w:rsidP="00C9173E">
      <w:pPr>
        <w:spacing w:before="120" w:after="240" w:line="240" w:lineRule="auto"/>
        <w:jc w:val="center"/>
        <w:rPr>
          <w:rFonts w:ascii="Times New Roman" w:eastAsia="Times New Roman" w:hAnsi="Times New Roman" w:cs="Times New Roman"/>
          <w:b/>
          <w:smallCaps/>
          <w:lang w:val="en-GB"/>
        </w:rPr>
      </w:pPr>
      <w:r w:rsidRPr="00C9173E">
        <w:rPr>
          <w:rFonts w:ascii="Times New Roman" w:eastAsia="Times New Roman" w:hAnsi="Times New Roman" w:cs="Times New Roman"/>
          <w:b/>
          <w:lang w:val="en-GB"/>
        </w:rPr>
        <w:t>Draft recommendation submitted by the Chair</w:t>
      </w:r>
    </w:p>
    <w:p w14:paraId="4BD746D0" w14:textId="77777777" w:rsidR="00C9173E" w:rsidRPr="00C9173E" w:rsidRDefault="00C9173E" w:rsidP="00C9173E">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color w:val="000000"/>
          <w:lang w:val="en-GB"/>
        </w:rPr>
      </w:pPr>
      <w:r w:rsidRPr="00C9173E">
        <w:rPr>
          <w:rFonts w:ascii="Times New Roman" w:eastAsia="Times New Roman" w:hAnsi="Times New Roman" w:cs="Times New Roman"/>
          <w:color w:val="000000"/>
          <w:lang w:val="en-GB"/>
        </w:rPr>
        <w:t>The Subsidiary Body on Scientific, Technical and Technological Advice recommends that the Conference of the Parties adopt a decision along the following lines:</w:t>
      </w:r>
    </w:p>
    <w:p w14:paraId="1CC477C0" w14:textId="77777777" w:rsidR="00C9173E" w:rsidRPr="00C9173E" w:rsidRDefault="00C9173E" w:rsidP="00C9173E">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color w:val="000000"/>
          <w:lang w:val="en-GB"/>
        </w:rPr>
      </w:pPr>
      <w:r w:rsidRPr="00C9173E">
        <w:rPr>
          <w:rFonts w:ascii="Times New Roman" w:eastAsia="Times New Roman" w:hAnsi="Times New Roman" w:cs="Times New Roman"/>
          <w:i/>
          <w:color w:val="000000"/>
          <w:lang w:val="en-GB"/>
        </w:rPr>
        <w:t>The Conference of the Parties,</w:t>
      </w:r>
    </w:p>
    <w:p w14:paraId="3832C097"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i/>
          <w:lang w:val="en-GB"/>
        </w:rPr>
        <w:t>Recalling</w:t>
      </w:r>
      <w:r w:rsidRPr="00C9173E">
        <w:rPr>
          <w:rFonts w:ascii="Times New Roman" w:eastAsia="Times New Roman" w:hAnsi="Times New Roman" w:cs="Times New Roman"/>
          <w:lang w:val="en-GB"/>
        </w:rPr>
        <w:t xml:space="preserve"> its decisions IX/20, X/29, XI/18, XII/23, XIII/9, XIII/11, XIII/12 and 14/30 with respect to cooperation and collaboration with relevant global and regional organizations and initiatives,</w:t>
      </w:r>
    </w:p>
    <w:p w14:paraId="0E133168"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i/>
          <w:lang w:val="en-GB"/>
        </w:rPr>
        <w:t>Recognizing</w:t>
      </w:r>
      <w:r w:rsidRPr="00C9173E">
        <w:rPr>
          <w:rFonts w:ascii="Times New Roman" w:eastAsia="Times New Roman" w:hAnsi="Times New Roman" w:cs="Times New Roman"/>
          <w:lang w:val="en-GB"/>
        </w:rPr>
        <w:t xml:space="preserve"> the need to strengthen collaboration and cooperation with other competent intergovernmental organizations with a mandate in areas beyond national jurisdiction in support of the application of the ecosystem approach and the conservation and sustainable use of marine biodiversity,</w:t>
      </w:r>
    </w:p>
    <w:p w14:paraId="115B2060"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proofErr w:type="gramStart"/>
      <w:r w:rsidRPr="00C9173E">
        <w:rPr>
          <w:rFonts w:ascii="Times New Roman" w:eastAsia="Times New Roman" w:hAnsi="Times New Roman" w:cs="Times New Roman"/>
          <w:i/>
          <w:lang w:val="en-GB"/>
        </w:rPr>
        <w:t>Recognizing also</w:t>
      </w:r>
      <w:proofErr w:type="gramEnd"/>
      <w:r w:rsidRPr="00C9173E">
        <w:rPr>
          <w:rFonts w:ascii="Times New Roman" w:eastAsia="Times New Roman" w:hAnsi="Times New Roman" w:cs="Times New Roman"/>
          <w:lang w:val="en-GB"/>
        </w:rPr>
        <w:t xml:space="preserve"> the importance of marine and coastal biodiversity as a cross-cutting element of the post-2020 global biodiversity framework and critical to achieving the 2050 Vision for Biodiversity,</w:t>
      </w:r>
    </w:p>
    <w:p w14:paraId="6FF5C230"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lang w:val="en-GB"/>
        </w:rPr>
        <w:t>1.</w:t>
      </w:r>
      <w:r w:rsidRPr="00C9173E">
        <w:rPr>
          <w:rFonts w:ascii="Times New Roman" w:eastAsia="Times New Roman" w:hAnsi="Times New Roman" w:cs="Times New Roman"/>
          <w:i/>
          <w:lang w:val="en-GB"/>
        </w:rPr>
        <w:tab/>
        <w:t xml:space="preserve">Takes note </w:t>
      </w:r>
      <w:r w:rsidRPr="00C9173E">
        <w:rPr>
          <w:rFonts w:ascii="Times New Roman" w:eastAsia="Times New Roman" w:hAnsi="Times New Roman" w:cs="Times New Roman"/>
          <w:lang w:val="en-GB"/>
        </w:rPr>
        <w:t>of the report of the Thematic Workshop on Marine and Coastal Biodiversity for the Post-2020 Global Biodiversity Framework,</w:t>
      </w:r>
      <w:r w:rsidRPr="00C9173E">
        <w:rPr>
          <w:rFonts w:ascii="Times New Roman" w:eastAsia="Times New Roman" w:hAnsi="Times New Roman" w:cs="Times New Roman"/>
          <w:vertAlign w:val="superscript"/>
          <w:lang w:val="en-GB"/>
        </w:rPr>
        <w:footnoteReference w:id="3"/>
      </w:r>
      <w:r w:rsidRPr="00C9173E">
        <w:rPr>
          <w:rFonts w:ascii="Times New Roman" w:eastAsia="Times New Roman" w:hAnsi="Times New Roman" w:cs="Times New Roman"/>
          <w:vertAlign w:val="superscript"/>
          <w:lang w:val="en-GB"/>
        </w:rPr>
        <w:t xml:space="preserve"> </w:t>
      </w:r>
      <w:r w:rsidRPr="00C9173E">
        <w:rPr>
          <w:rFonts w:ascii="Times New Roman" w:eastAsia="Times New Roman" w:hAnsi="Times New Roman" w:cs="Times New Roman"/>
          <w:lang w:val="en-GB"/>
        </w:rPr>
        <w:t xml:space="preserve">and </w:t>
      </w:r>
      <w:r w:rsidRPr="00C9173E">
        <w:rPr>
          <w:rFonts w:ascii="Times New Roman" w:eastAsia="Times New Roman" w:hAnsi="Times New Roman" w:cs="Times New Roman"/>
          <w:i/>
          <w:lang w:val="en-GB"/>
        </w:rPr>
        <w:t>requests</w:t>
      </w:r>
      <w:r w:rsidRPr="00C9173E">
        <w:rPr>
          <w:rFonts w:ascii="Times New Roman" w:eastAsia="Times New Roman" w:hAnsi="Times New Roman" w:cs="Times New Roman"/>
          <w:lang w:val="en-GB"/>
        </w:rPr>
        <w:t xml:space="preserve"> the Executive Secretary to conduct a strategic review and analysis of the programme of work on marine and coastal biodiversity in the context of the implementation of the post-2020 global biodiversity framework, and to prepare a draft update to the programme of work on the basis of this analysis, also considering the outcomes of the above-referenced workshop, as appropriate, for consideration by the Subsidiary Body on Scientific, Technical and Technological Advice and the Conference of the Parties;</w:t>
      </w:r>
    </w:p>
    <w:p w14:paraId="422797EF"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lang w:val="en-GB"/>
        </w:rPr>
        <w:t>2.</w:t>
      </w:r>
      <w:r w:rsidRPr="00C9173E">
        <w:rPr>
          <w:rFonts w:ascii="Times New Roman" w:eastAsia="Times New Roman" w:hAnsi="Times New Roman" w:cs="Times New Roman"/>
          <w:lang w:val="en-GB"/>
        </w:rPr>
        <w:tab/>
      </w:r>
      <w:r w:rsidRPr="00C9173E">
        <w:rPr>
          <w:rFonts w:ascii="Times New Roman" w:eastAsia="Times New Roman" w:hAnsi="Times New Roman" w:cs="Times New Roman"/>
          <w:i/>
          <w:lang w:val="en-GB"/>
        </w:rPr>
        <w:t>Requests</w:t>
      </w:r>
      <w:r w:rsidRPr="00C9173E">
        <w:rPr>
          <w:rFonts w:ascii="Times New Roman" w:eastAsia="Times New Roman" w:hAnsi="Times New Roman" w:cs="Times New Roman"/>
          <w:lang w:val="en-GB"/>
        </w:rPr>
        <w:t xml:space="preserve"> the Executive Secretary to develop a strategic review and analysis of the programme of work on island biodiversity in the context of the implementation of the post-2020 global biodiversity framework, in collaboration with the Global Islands Partnership and building on other relevant efforts to review progress towards global commitments and goals for island biodiversity, and to prepare a draft update to the programme of work on the basis of this analysis  for consideration by the Subsidiary Body on Scientific, Technical and Technological Advice and the Conference of the Parties;</w:t>
      </w:r>
    </w:p>
    <w:p w14:paraId="03FC8644"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lang w:val="en-GB"/>
        </w:rPr>
        <w:t>3.</w:t>
      </w:r>
      <w:r w:rsidRPr="00C9173E">
        <w:rPr>
          <w:rFonts w:ascii="Times New Roman" w:eastAsia="Times New Roman" w:hAnsi="Times New Roman" w:cs="Times New Roman"/>
          <w:lang w:val="en-GB"/>
        </w:rPr>
        <w:tab/>
      </w:r>
      <w:r w:rsidRPr="00C9173E">
        <w:rPr>
          <w:rFonts w:ascii="Times New Roman" w:eastAsia="Times New Roman" w:hAnsi="Times New Roman" w:cs="Times New Roman"/>
          <w:i/>
          <w:lang w:val="en-GB"/>
        </w:rPr>
        <w:t xml:space="preserve">Urges </w:t>
      </w:r>
      <w:r w:rsidRPr="00C9173E">
        <w:rPr>
          <w:rFonts w:ascii="Times New Roman" w:eastAsia="Times New Roman" w:hAnsi="Times New Roman" w:cs="Times New Roman"/>
          <w:lang w:val="en-GB"/>
        </w:rPr>
        <w:t>Parties and</w:t>
      </w:r>
      <w:r w:rsidRPr="00C9173E">
        <w:rPr>
          <w:rFonts w:ascii="Times New Roman" w:eastAsia="Times New Roman" w:hAnsi="Times New Roman" w:cs="Times New Roman"/>
          <w:i/>
          <w:lang w:val="en-GB"/>
        </w:rPr>
        <w:t xml:space="preserve"> invites </w:t>
      </w:r>
      <w:r w:rsidRPr="00C9173E">
        <w:rPr>
          <w:rFonts w:ascii="Times New Roman" w:eastAsia="Times New Roman" w:hAnsi="Times New Roman" w:cs="Times New Roman"/>
          <w:lang w:val="en-GB"/>
        </w:rPr>
        <w:t>other Governments to take into account the importance of marine and coastal biodiversity in efforts to implement the post-2020 global biodiversity framework, including through enhancing the conservation, protection, restoration and sustainable use of marine and coastal ecosystems, addressing threats and pressures, such as marine plastic litter and unsustainable fishing, and conserving and sustainably using marine genetic resources as well as supporting appropriate access to marine genetic resources and the fair and equitable sharing of the benefits arising out of their utilization, within the jurisdictional scope of the Convention and its protocols;</w:t>
      </w:r>
    </w:p>
    <w:p w14:paraId="09B79B66"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lang w:val="en-GB"/>
        </w:rPr>
        <w:t>4.</w:t>
      </w:r>
      <w:r w:rsidRPr="00C9173E">
        <w:rPr>
          <w:rFonts w:ascii="Times New Roman" w:eastAsia="Times New Roman" w:hAnsi="Times New Roman" w:cs="Times New Roman"/>
          <w:lang w:val="en-GB"/>
        </w:rPr>
        <w:tab/>
      </w:r>
      <w:r w:rsidRPr="00C9173E">
        <w:rPr>
          <w:rFonts w:ascii="Times New Roman" w:eastAsia="Times New Roman" w:hAnsi="Times New Roman" w:cs="Times New Roman"/>
          <w:i/>
          <w:lang w:val="en-GB"/>
        </w:rPr>
        <w:t>Invites</w:t>
      </w:r>
      <w:r w:rsidRPr="00C9173E">
        <w:rPr>
          <w:rFonts w:ascii="Times New Roman" w:eastAsia="Times New Roman" w:hAnsi="Times New Roman" w:cs="Times New Roman"/>
          <w:lang w:val="en-GB"/>
        </w:rPr>
        <w:t xml:space="preserve"> relevant global and regional organizations, including the United Nations Framework Convention on Climate Change, </w:t>
      </w:r>
      <w:r w:rsidRPr="00C9173E">
        <w:rPr>
          <w:rFonts w:ascii="Times New Roman" w:eastAsia="Times New Roman" w:hAnsi="Times New Roman" w:cs="Times New Roman"/>
          <w:color w:val="FF0000"/>
          <w:highlight w:val="yellow"/>
          <w:u w:val="single"/>
          <w:lang w:val="en-GB"/>
        </w:rPr>
        <w:t xml:space="preserve">the Convention on International Trade in Endangered Species of Wild Fauna and Flora, the Convention on the Conservation of Migratory Species of Wild Animals, </w:t>
      </w:r>
      <w:r w:rsidRPr="00C9173E">
        <w:rPr>
          <w:rFonts w:ascii="Times New Roman" w:eastAsia="Times New Roman" w:hAnsi="Times New Roman" w:cs="Times New Roman"/>
          <w:lang w:val="en-GB"/>
        </w:rPr>
        <w:t xml:space="preserve">the International Maritime Organization, the International Seabed Authority, the Food and Agriculture Organization of the United Nations, </w:t>
      </w:r>
      <w:r w:rsidRPr="00C9173E">
        <w:rPr>
          <w:rFonts w:ascii="Times New Roman" w:eastAsia="Times New Roman" w:hAnsi="Times New Roman" w:cs="Times New Roman"/>
          <w:color w:val="FF0000"/>
          <w:highlight w:val="yellow"/>
          <w:u w:val="single"/>
          <w:lang w:val="en-GB"/>
        </w:rPr>
        <w:t>the International Coral Reef Initiative,</w:t>
      </w:r>
      <w:r w:rsidRPr="00C9173E">
        <w:rPr>
          <w:rFonts w:ascii="Times New Roman" w:eastAsia="Times New Roman" w:hAnsi="Times New Roman" w:cs="Times New Roman"/>
          <w:lang w:val="en-GB"/>
        </w:rPr>
        <w:t xml:space="preserve"> regional fishery bodies, and regional seas conventions and action plans, to support the implementation of the post-2020 global biodiversity framework with respect to marine and coastal biodiversity, and to contribute to monitoring and reporting with respect to the implementation of the framework;</w:t>
      </w:r>
    </w:p>
    <w:p w14:paraId="63D15079"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color w:val="FF0000"/>
          <w:highlight w:val="yellow"/>
          <w:lang w:val="en-GB"/>
        </w:rPr>
      </w:pPr>
      <w:r w:rsidRPr="00C9173E">
        <w:rPr>
          <w:rFonts w:ascii="Times New Roman" w:eastAsia="Times New Roman" w:hAnsi="Times New Roman" w:cs="Times New Roman"/>
          <w:i/>
          <w:color w:val="7F7F7F"/>
          <w:highlight w:val="yellow"/>
          <w:lang w:val="en-GB"/>
        </w:rPr>
        <w:lastRenderedPageBreak/>
        <w:t>COMMENT: It is not clear why only certain treaties or fora are named explicitly here, when there is arguably a better argument for explicit cooperation with biodiversity and ecosystem-related fora that will actively contribute to delivery of the GBF and the objectives of the CBD.</w:t>
      </w:r>
    </w:p>
    <w:p w14:paraId="7009298A"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lang w:val="en-GB"/>
        </w:rPr>
        <w:t>5.</w:t>
      </w:r>
      <w:r w:rsidRPr="00C9173E">
        <w:rPr>
          <w:rFonts w:ascii="Times New Roman" w:eastAsia="Times New Roman" w:hAnsi="Times New Roman" w:cs="Times New Roman"/>
          <w:lang w:val="en-GB"/>
        </w:rPr>
        <w:tab/>
      </w:r>
      <w:r w:rsidRPr="00C9173E">
        <w:rPr>
          <w:rFonts w:ascii="Times New Roman" w:eastAsia="Times New Roman" w:hAnsi="Times New Roman" w:cs="Times New Roman"/>
          <w:i/>
          <w:lang w:val="en-GB"/>
        </w:rPr>
        <w:t xml:space="preserve">Welcomes </w:t>
      </w:r>
      <w:r w:rsidRPr="00C9173E">
        <w:rPr>
          <w:rFonts w:ascii="Times New Roman" w:eastAsia="Times New Roman" w:hAnsi="Times New Roman" w:cs="Times New Roman"/>
          <w:lang w:val="en-GB"/>
        </w:rPr>
        <w:t>the work of the Executive Secretary on the compilation and synthesis of information on:</w:t>
      </w:r>
    </w:p>
    <w:p w14:paraId="2A8B8F71"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lang w:val="en-GB"/>
        </w:rPr>
        <w:t>(a)</w:t>
      </w:r>
      <w:r w:rsidRPr="00C9173E">
        <w:rPr>
          <w:rFonts w:ascii="Times New Roman" w:eastAsia="Times New Roman" w:hAnsi="Times New Roman" w:cs="Times New Roman"/>
          <w:lang w:val="en-GB"/>
        </w:rPr>
        <w:tab/>
        <w:t xml:space="preserve">Impacts of anthropogenic underwater noise on marine and coastal biodiversity and means to minimize and mitigate these </w:t>
      </w:r>
      <w:proofErr w:type="gramStart"/>
      <w:r w:rsidRPr="00C9173E">
        <w:rPr>
          <w:rFonts w:ascii="Times New Roman" w:eastAsia="Times New Roman" w:hAnsi="Times New Roman" w:cs="Times New Roman"/>
          <w:lang w:val="en-GB"/>
        </w:rPr>
        <w:t>impacts;</w:t>
      </w:r>
      <w:proofErr w:type="gramEnd"/>
    </w:p>
    <w:p w14:paraId="470AA2B7"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lang w:val="en-GB"/>
        </w:rPr>
        <w:t>(b)</w:t>
      </w:r>
      <w:r w:rsidRPr="00C9173E">
        <w:rPr>
          <w:rFonts w:ascii="Times New Roman" w:eastAsia="Times New Roman" w:hAnsi="Times New Roman" w:cs="Times New Roman"/>
          <w:lang w:val="en-GB"/>
        </w:rPr>
        <w:tab/>
        <w:t xml:space="preserve">Impacts of marine debris on marine and coastal biodiversity and habitats and means to minimize and mitigate these </w:t>
      </w:r>
      <w:proofErr w:type="gramStart"/>
      <w:r w:rsidRPr="00C9173E">
        <w:rPr>
          <w:rFonts w:ascii="Times New Roman" w:eastAsia="Times New Roman" w:hAnsi="Times New Roman" w:cs="Times New Roman"/>
          <w:lang w:val="en-GB"/>
        </w:rPr>
        <w:t>impacts;</w:t>
      </w:r>
      <w:proofErr w:type="gramEnd"/>
    </w:p>
    <w:p w14:paraId="7E1116F3"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lang w:val="en-GB"/>
        </w:rPr>
        <w:t>(c)</w:t>
      </w:r>
      <w:r w:rsidRPr="00C9173E">
        <w:rPr>
          <w:rFonts w:ascii="Times New Roman" w:eastAsia="Times New Roman" w:hAnsi="Times New Roman" w:cs="Times New Roman"/>
          <w:lang w:val="en-GB"/>
        </w:rPr>
        <w:tab/>
        <w:t xml:space="preserve">Experiences with the application of marine spatial </w:t>
      </w:r>
      <w:proofErr w:type="gramStart"/>
      <w:r w:rsidRPr="00C9173E">
        <w:rPr>
          <w:rFonts w:ascii="Times New Roman" w:eastAsia="Times New Roman" w:hAnsi="Times New Roman" w:cs="Times New Roman"/>
          <w:lang w:val="en-GB"/>
        </w:rPr>
        <w:t>planning;</w:t>
      </w:r>
      <w:proofErr w:type="gramEnd"/>
    </w:p>
    <w:p w14:paraId="70AA6BA0"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lang w:val="en-GB"/>
        </w:rPr>
        <w:t>(d)</w:t>
      </w:r>
      <w:r w:rsidRPr="00C9173E">
        <w:rPr>
          <w:rFonts w:ascii="Times New Roman" w:eastAsia="Times New Roman" w:hAnsi="Times New Roman" w:cs="Times New Roman"/>
          <w:lang w:val="en-GB"/>
        </w:rPr>
        <w:tab/>
        <w:t xml:space="preserve">Efforts to implement the Priority Actions to Achieve Aichi Biodiversity Target 10 for Coral Reefs and Closely Associated </w:t>
      </w:r>
      <w:proofErr w:type="gramStart"/>
      <w:r w:rsidRPr="00C9173E">
        <w:rPr>
          <w:rFonts w:ascii="Times New Roman" w:eastAsia="Times New Roman" w:hAnsi="Times New Roman" w:cs="Times New Roman"/>
          <w:lang w:val="en-GB"/>
        </w:rPr>
        <w:t>Ecosystems;</w:t>
      </w:r>
      <w:proofErr w:type="gramEnd"/>
    </w:p>
    <w:p w14:paraId="54EFC2FF"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lang w:val="en-GB"/>
        </w:rPr>
        <w:t>(e)</w:t>
      </w:r>
      <w:r w:rsidRPr="00C9173E">
        <w:rPr>
          <w:rFonts w:ascii="Times New Roman" w:eastAsia="Times New Roman" w:hAnsi="Times New Roman" w:cs="Times New Roman"/>
          <w:lang w:val="en-GB"/>
        </w:rPr>
        <w:tab/>
        <w:t xml:space="preserve">Efforts to implement the Voluntary Specific Workplan on Biodiversity in Cold-water Areas within the Jurisdictional Scope of the </w:t>
      </w:r>
      <w:proofErr w:type="gramStart"/>
      <w:r w:rsidRPr="00C9173E">
        <w:rPr>
          <w:rFonts w:ascii="Times New Roman" w:eastAsia="Times New Roman" w:hAnsi="Times New Roman" w:cs="Times New Roman"/>
          <w:lang w:val="en-GB"/>
        </w:rPr>
        <w:t>Convention;</w:t>
      </w:r>
      <w:proofErr w:type="gramEnd"/>
    </w:p>
    <w:p w14:paraId="0D18A3CE"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lang w:val="en-GB"/>
        </w:rPr>
        <w:t>6.</w:t>
      </w:r>
      <w:r w:rsidRPr="00C9173E">
        <w:rPr>
          <w:rFonts w:ascii="Times New Roman" w:eastAsia="Times New Roman" w:hAnsi="Times New Roman" w:cs="Times New Roman"/>
          <w:lang w:val="en-GB"/>
        </w:rPr>
        <w:tab/>
      </w:r>
      <w:r w:rsidRPr="00C9173E">
        <w:rPr>
          <w:rFonts w:ascii="Times New Roman" w:eastAsia="Times New Roman" w:hAnsi="Times New Roman" w:cs="Times New Roman"/>
          <w:i/>
          <w:lang w:val="en-GB"/>
        </w:rPr>
        <w:t>Encourages</w:t>
      </w:r>
      <w:r w:rsidRPr="00C9173E">
        <w:rPr>
          <w:rFonts w:ascii="Times New Roman" w:eastAsia="Times New Roman" w:hAnsi="Times New Roman" w:cs="Times New Roman"/>
          <w:lang w:val="en-GB"/>
        </w:rPr>
        <w:t xml:space="preserve"> Parties and </w:t>
      </w:r>
      <w:r w:rsidRPr="00C9173E">
        <w:rPr>
          <w:rFonts w:ascii="Times New Roman" w:eastAsia="Times New Roman" w:hAnsi="Times New Roman" w:cs="Times New Roman"/>
          <w:i/>
          <w:lang w:val="en-GB"/>
        </w:rPr>
        <w:t>invites</w:t>
      </w:r>
      <w:r w:rsidRPr="00C9173E">
        <w:rPr>
          <w:rFonts w:ascii="Times New Roman" w:eastAsia="Times New Roman" w:hAnsi="Times New Roman" w:cs="Times New Roman"/>
          <w:lang w:val="en-GB"/>
        </w:rPr>
        <w:t xml:space="preserve"> other Governments and relevant organizations to use the information referred to in paragraph 7 above in their efforts to conserve and sustainably use marine and coastal biodiversity, according to national priorities and circumstances, and </w:t>
      </w:r>
      <w:r w:rsidRPr="00C9173E">
        <w:rPr>
          <w:rFonts w:ascii="Times New Roman" w:eastAsia="Times New Roman" w:hAnsi="Times New Roman" w:cs="Times New Roman"/>
          <w:i/>
          <w:lang w:val="en-GB"/>
        </w:rPr>
        <w:t>requests</w:t>
      </w:r>
      <w:r w:rsidRPr="00C9173E">
        <w:rPr>
          <w:rFonts w:ascii="Times New Roman" w:eastAsia="Times New Roman" w:hAnsi="Times New Roman" w:cs="Times New Roman"/>
          <w:lang w:val="en-GB"/>
        </w:rPr>
        <w:t xml:space="preserve"> the Executive Secretary to facilitate the compilation, synthesis and sharing of information on efforts to implement the post-2020 global biodiversity framework with respect to various thematic issues related to marine and coastal biodiversity, in line with decisions of the Conference of the Parties;</w:t>
      </w:r>
    </w:p>
    <w:p w14:paraId="0550D049" w14:textId="77777777" w:rsidR="00C9173E" w:rsidRPr="00C9173E" w:rsidRDefault="00C9173E" w:rsidP="00C9173E">
      <w:pPr>
        <w:spacing w:after="0" w:line="240" w:lineRule="auto"/>
        <w:ind w:firstLine="720"/>
        <w:jc w:val="both"/>
        <w:rPr>
          <w:rFonts w:ascii="Times New Roman" w:eastAsia="Times New Roman" w:hAnsi="Times New Roman" w:cs="Times New Roman"/>
          <w:color w:val="FF0000"/>
          <w:highlight w:val="yellow"/>
          <w:u w:val="single"/>
          <w:lang w:val="en-GB"/>
        </w:rPr>
      </w:pPr>
      <w:r w:rsidRPr="00C9173E">
        <w:rPr>
          <w:rFonts w:ascii="Times New Roman" w:eastAsia="Times New Roman" w:hAnsi="Times New Roman" w:cs="Times New Roman"/>
          <w:color w:val="FF0000"/>
          <w:highlight w:val="yellow"/>
          <w:u w:val="single"/>
          <w:lang w:val="en-GB"/>
        </w:rPr>
        <w:t xml:space="preserve">6bis. Requests the Executive Secretary, and invites Parties, other Governments and relevant organizations, to facilitate or support the development of guidance for Parties on implementation of the post-2020 global biodiversity framework with respect to key thematic issues, including the application of goals and targets to coral reefs and other vulnerable and important </w:t>
      </w:r>
      <w:proofErr w:type="gramStart"/>
      <w:r w:rsidRPr="00C9173E">
        <w:rPr>
          <w:rFonts w:ascii="Times New Roman" w:eastAsia="Times New Roman" w:hAnsi="Times New Roman" w:cs="Times New Roman"/>
          <w:color w:val="FF0000"/>
          <w:highlight w:val="yellow"/>
          <w:u w:val="single"/>
          <w:lang w:val="en-GB"/>
        </w:rPr>
        <w:t>ecosystems;</w:t>
      </w:r>
      <w:proofErr w:type="gramEnd"/>
    </w:p>
    <w:p w14:paraId="085327B6"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i/>
          <w:color w:val="7F7F7F"/>
          <w:highlight w:val="yellow"/>
          <w:lang w:val="en-GB"/>
        </w:rPr>
        <w:t>COMMENT: With generalized goals and targets, and a vast, complex monitoring framework, it will be essential for practical guidance to be developed with the support of the CBD Secretariat for implementation of the GBF in different geographies or ecosystem types that are uniquely important and have existing constituencies.</w:t>
      </w:r>
    </w:p>
    <w:p w14:paraId="79272484"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lang w:val="en-GB"/>
        </w:rPr>
        <w:t>7.</w:t>
      </w:r>
      <w:r w:rsidRPr="00C9173E">
        <w:rPr>
          <w:rFonts w:ascii="Times New Roman" w:eastAsia="Times New Roman" w:hAnsi="Times New Roman" w:cs="Times New Roman"/>
          <w:lang w:val="en-GB"/>
        </w:rPr>
        <w:tab/>
      </w:r>
      <w:r w:rsidRPr="00C9173E">
        <w:rPr>
          <w:rFonts w:ascii="Times New Roman" w:eastAsia="Times New Roman" w:hAnsi="Times New Roman" w:cs="Times New Roman"/>
          <w:i/>
          <w:lang w:val="en-GB"/>
        </w:rPr>
        <w:t>Encourages</w:t>
      </w:r>
      <w:r w:rsidRPr="00C9173E">
        <w:rPr>
          <w:rFonts w:ascii="Times New Roman" w:eastAsia="Times New Roman" w:hAnsi="Times New Roman" w:cs="Times New Roman"/>
          <w:lang w:val="en-GB"/>
        </w:rPr>
        <w:t xml:space="preserve"> Parties and </w:t>
      </w:r>
      <w:r w:rsidRPr="00C9173E">
        <w:rPr>
          <w:rFonts w:ascii="Times New Roman" w:eastAsia="Times New Roman" w:hAnsi="Times New Roman" w:cs="Times New Roman"/>
          <w:i/>
          <w:lang w:val="en-GB"/>
        </w:rPr>
        <w:t>invites</w:t>
      </w:r>
      <w:r w:rsidRPr="00C9173E">
        <w:rPr>
          <w:rFonts w:ascii="Times New Roman" w:eastAsia="Times New Roman" w:hAnsi="Times New Roman" w:cs="Times New Roman"/>
          <w:lang w:val="en-GB"/>
        </w:rPr>
        <w:t xml:space="preserve"> other Governments to support the development of a global agreement to reduce marine plastic litter under the auspices of the United Nations Environment </w:t>
      </w:r>
      <w:proofErr w:type="gramStart"/>
      <w:r w:rsidRPr="00C9173E">
        <w:rPr>
          <w:rFonts w:ascii="Times New Roman" w:eastAsia="Times New Roman" w:hAnsi="Times New Roman" w:cs="Times New Roman"/>
          <w:lang w:val="en-GB"/>
        </w:rPr>
        <w:t>Assembly;</w:t>
      </w:r>
      <w:proofErr w:type="gramEnd"/>
    </w:p>
    <w:p w14:paraId="6DB0CD04"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lang w:val="en-GB"/>
        </w:rPr>
        <w:t>8.</w:t>
      </w:r>
      <w:r w:rsidRPr="00C9173E">
        <w:rPr>
          <w:rFonts w:ascii="Times New Roman" w:eastAsia="Times New Roman" w:hAnsi="Times New Roman" w:cs="Times New Roman"/>
          <w:lang w:val="en-GB"/>
        </w:rPr>
        <w:tab/>
      </w:r>
      <w:r w:rsidRPr="00C9173E">
        <w:rPr>
          <w:rFonts w:ascii="Times New Roman" w:eastAsia="Times New Roman" w:hAnsi="Times New Roman" w:cs="Times New Roman"/>
          <w:i/>
          <w:lang w:val="en-GB"/>
        </w:rPr>
        <w:t>Requests</w:t>
      </w:r>
      <w:r w:rsidRPr="00C9173E">
        <w:rPr>
          <w:rFonts w:ascii="Times New Roman" w:eastAsia="Times New Roman" w:hAnsi="Times New Roman" w:cs="Times New Roman"/>
          <w:lang w:val="en-GB"/>
        </w:rPr>
        <w:t xml:space="preserve"> the Executive Secretary to support the implementation of marine spatial planning, including through capacity-building and partnership activities under the Sustainable Ocean Initiative, in collaboration with Parties, other Governments and relevant </w:t>
      </w:r>
      <w:proofErr w:type="gramStart"/>
      <w:r w:rsidRPr="00C9173E">
        <w:rPr>
          <w:rFonts w:ascii="Times New Roman" w:eastAsia="Times New Roman" w:hAnsi="Times New Roman" w:cs="Times New Roman"/>
          <w:lang w:val="en-GB"/>
        </w:rPr>
        <w:t>organizations;</w:t>
      </w:r>
      <w:proofErr w:type="gramEnd"/>
    </w:p>
    <w:p w14:paraId="32B61667"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lang w:val="en-GB"/>
        </w:rPr>
        <w:t>9.</w:t>
      </w:r>
      <w:r w:rsidRPr="00C9173E">
        <w:rPr>
          <w:rFonts w:ascii="Times New Roman" w:eastAsia="Times New Roman" w:hAnsi="Times New Roman" w:cs="Times New Roman"/>
          <w:lang w:val="en-GB"/>
        </w:rPr>
        <w:tab/>
      </w:r>
      <w:r w:rsidRPr="00C9173E">
        <w:rPr>
          <w:rFonts w:ascii="Times New Roman" w:eastAsia="Times New Roman" w:hAnsi="Times New Roman" w:cs="Times New Roman"/>
          <w:i/>
          <w:lang w:val="en-GB"/>
        </w:rPr>
        <w:t>Encourages</w:t>
      </w:r>
      <w:r w:rsidRPr="00C9173E">
        <w:rPr>
          <w:rFonts w:ascii="Times New Roman" w:eastAsia="Times New Roman" w:hAnsi="Times New Roman" w:cs="Times New Roman"/>
          <w:lang w:val="en-GB"/>
        </w:rPr>
        <w:t xml:space="preserve"> Parties and </w:t>
      </w:r>
      <w:r w:rsidRPr="00C9173E">
        <w:rPr>
          <w:rFonts w:ascii="Times New Roman" w:eastAsia="Times New Roman" w:hAnsi="Times New Roman" w:cs="Times New Roman"/>
          <w:i/>
          <w:lang w:val="en-GB"/>
        </w:rPr>
        <w:t>invites</w:t>
      </w:r>
      <w:r w:rsidRPr="00C9173E">
        <w:rPr>
          <w:rFonts w:ascii="Times New Roman" w:eastAsia="Times New Roman" w:hAnsi="Times New Roman" w:cs="Times New Roman"/>
          <w:lang w:val="en-GB"/>
        </w:rPr>
        <w:t xml:space="preserve"> other Governments to minimize and mitigate the impacts of deep-sea mining on marine and coastal biodiversity as well as its impacts on other uses of the marine </w:t>
      </w:r>
      <w:proofErr w:type="gramStart"/>
      <w:r w:rsidRPr="00C9173E">
        <w:rPr>
          <w:rFonts w:ascii="Times New Roman" w:eastAsia="Times New Roman" w:hAnsi="Times New Roman" w:cs="Times New Roman"/>
          <w:lang w:val="en-GB"/>
        </w:rPr>
        <w:t>environment;</w:t>
      </w:r>
      <w:proofErr w:type="gramEnd"/>
    </w:p>
    <w:p w14:paraId="0E864251"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color w:val="FF0000"/>
          <w:highlight w:val="yellow"/>
          <w:u w:val="single"/>
          <w:lang w:val="en-GB"/>
        </w:rPr>
      </w:pPr>
      <w:r w:rsidRPr="00C9173E">
        <w:rPr>
          <w:rFonts w:ascii="Times New Roman" w:eastAsia="Times New Roman" w:hAnsi="Times New Roman" w:cs="Times New Roman"/>
          <w:color w:val="FF0000"/>
          <w:highlight w:val="yellow"/>
          <w:u w:val="single"/>
          <w:lang w:val="en-GB"/>
        </w:rPr>
        <w:t xml:space="preserve">9bis. </w:t>
      </w:r>
      <w:r w:rsidRPr="00C9173E">
        <w:rPr>
          <w:rFonts w:ascii="Times New Roman" w:eastAsia="Times New Roman" w:hAnsi="Times New Roman" w:cs="Times New Roman"/>
          <w:color w:val="FF0000"/>
          <w:highlight w:val="yellow"/>
          <w:u w:val="single"/>
          <w:lang w:val="en-GB"/>
        </w:rPr>
        <w:tab/>
      </w:r>
      <w:r w:rsidRPr="00C9173E">
        <w:rPr>
          <w:rFonts w:ascii="Times New Roman" w:eastAsia="Times New Roman" w:hAnsi="Times New Roman" w:cs="Times New Roman"/>
          <w:i/>
          <w:color w:val="FF0000"/>
          <w:highlight w:val="yellow"/>
          <w:u w:val="single"/>
          <w:lang w:val="en-GB"/>
        </w:rPr>
        <w:t>Encourages</w:t>
      </w:r>
      <w:r w:rsidRPr="00C9173E">
        <w:rPr>
          <w:rFonts w:ascii="Times New Roman" w:eastAsia="Times New Roman" w:hAnsi="Times New Roman" w:cs="Times New Roman"/>
          <w:color w:val="FF0000"/>
          <w:highlight w:val="yellow"/>
          <w:u w:val="single"/>
          <w:lang w:val="en-GB"/>
        </w:rPr>
        <w:t xml:space="preserve"> Parties and </w:t>
      </w:r>
      <w:r w:rsidRPr="00C9173E">
        <w:rPr>
          <w:rFonts w:ascii="Times New Roman" w:eastAsia="Times New Roman" w:hAnsi="Times New Roman" w:cs="Times New Roman"/>
          <w:i/>
          <w:color w:val="FF0000"/>
          <w:highlight w:val="yellow"/>
          <w:u w:val="single"/>
          <w:lang w:val="en-GB"/>
        </w:rPr>
        <w:t>invites</w:t>
      </w:r>
      <w:r w:rsidRPr="00C9173E">
        <w:rPr>
          <w:rFonts w:ascii="Times New Roman" w:eastAsia="Times New Roman" w:hAnsi="Times New Roman" w:cs="Times New Roman"/>
          <w:color w:val="FF0000"/>
          <w:highlight w:val="yellow"/>
          <w:u w:val="single"/>
          <w:lang w:val="en-GB"/>
        </w:rPr>
        <w:t xml:space="preserve"> other Governments to minimize and mitigate the impacts of underwater anthropogenic noise on marine biodiversity in line with existing commitments and voluntary initiatives, and </w:t>
      </w:r>
      <w:r w:rsidRPr="00C9173E">
        <w:rPr>
          <w:rFonts w:ascii="Times New Roman" w:eastAsia="Times New Roman" w:hAnsi="Times New Roman" w:cs="Times New Roman"/>
          <w:i/>
          <w:color w:val="FF0000"/>
          <w:highlight w:val="yellow"/>
          <w:u w:val="single"/>
          <w:lang w:val="en-GB"/>
        </w:rPr>
        <w:t>requests</w:t>
      </w:r>
      <w:r w:rsidRPr="00C9173E">
        <w:rPr>
          <w:rFonts w:ascii="Times New Roman" w:eastAsia="Times New Roman" w:hAnsi="Times New Roman" w:cs="Times New Roman"/>
          <w:color w:val="FF0000"/>
          <w:highlight w:val="yellow"/>
          <w:u w:val="single"/>
          <w:lang w:val="en-GB"/>
        </w:rPr>
        <w:t xml:space="preserve"> the Executive Secretary to continue its cooperation with other intergovernmental organizations and relevant stakeholders on this issue, including through the post-2020 global biodiversity </w:t>
      </w:r>
      <w:proofErr w:type="gramStart"/>
      <w:r w:rsidRPr="00C9173E">
        <w:rPr>
          <w:rFonts w:ascii="Times New Roman" w:eastAsia="Times New Roman" w:hAnsi="Times New Roman" w:cs="Times New Roman"/>
          <w:color w:val="FF0000"/>
          <w:highlight w:val="yellow"/>
          <w:u w:val="single"/>
          <w:lang w:val="en-GB"/>
        </w:rPr>
        <w:t>framework;</w:t>
      </w:r>
      <w:proofErr w:type="gramEnd"/>
    </w:p>
    <w:p w14:paraId="4FAAC92F"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color w:val="FF0000"/>
          <w:highlight w:val="yellow"/>
          <w:lang w:val="en-GB"/>
        </w:rPr>
      </w:pPr>
      <w:r w:rsidRPr="00C9173E">
        <w:rPr>
          <w:rFonts w:ascii="Times New Roman" w:eastAsia="Times New Roman" w:hAnsi="Times New Roman" w:cs="Times New Roman"/>
          <w:i/>
          <w:color w:val="7F7F7F"/>
          <w:highlight w:val="yellow"/>
          <w:lang w:val="en-GB"/>
        </w:rPr>
        <w:t>COMMENT: It is not clear why some topics (</w:t>
      </w:r>
      <w:proofErr w:type="gramStart"/>
      <w:r w:rsidRPr="00C9173E">
        <w:rPr>
          <w:rFonts w:ascii="Times New Roman" w:eastAsia="Times New Roman" w:hAnsi="Times New Roman" w:cs="Times New Roman"/>
          <w:i/>
          <w:color w:val="7F7F7F"/>
          <w:highlight w:val="yellow"/>
          <w:lang w:val="en-GB"/>
        </w:rPr>
        <w:t>e.g.</w:t>
      </w:r>
      <w:proofErr w:type="gramEnd"/>
      <w:r w:rsidRPr="00C9173E">
        <w:rPr>
          <w:rFonts w:ascii="Times New Roman" w:eastAsia="Times New Roman" w:hAnsi="Times New Roman" w:cs="Times New Roman"/>
          <w:i/>
          <w:color w:val="7F7F7F"/>
          <w:highlight w:val="yellow"/>
          <w:lang w:val="en-GB"/>
        </w:rPr>
        <w:t xml:space="preserve"> marine spatial planning, litter, etc.) have continued support from this decision, but not underwater anthropogenic noise. It should receive similar attention.</w:t>
      </w:r>
    </w:p>
    <w:p w14:paraId="65F4ECE9"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lang w:val="en-GB"/>
        </w:rPr>
        <w:lastRenderedPageBreak/>
        <w:t>10.</w:t>
      </w:r>
      <w:r w:rsidRPr="00C9173E">
        <w:rPr>
          <w:rFonts w:ascii="Times New Roman" w:eastAsia="Times New Roman" w:hAnsi="Times New Roman" w:cs="Times New Roman"/>
          <w:lang w:val="en-GB"/>
        </w:rPr>
        <w:tab/>
      </w:r>
      <w:r w:rsidRPr="00C9173E">
        <w:rPr>
          <w:rFonts w:ascii="Times New Roman" w:eastAsia="Times New Roman" w:hAnsi="Times New Roman" w:cs="Times New Roman"/>
          <w:i/>
          <w:lang w:val="en-GB"/>
        </w:rPr>
        <w:t>Welcomes</w:t>
      </w:r>
      <w:r w:rsidRPr="00C9173E">
        <w:rPr>
          <w:rFonts w:ascii="Times New Roman" w:eastAsia="Times New Roman" w:hAnsi="Times New Roman" w:cs="Times New Roman"/>
          <w:lang w:val="en-GB"/>
        </w:rPr>
        <w:t xml:space="preserve"> the cooperation</w:t>
      </w:r>
      <w:r w:rsidRPr="00C9173E">
        <w:rPr>
          <w:rFonts w:ascii="Times New Roman" w:eastAsia="Times New Roman" w:hAnsi="Times New Roman" w:cs="Times New Roman"/>
          <w:i/>
          <w:lang w:val="en-GB"/>
        </w:rPr>
        <w:t xml:space="preserve"> </w:t>
      </w:r>
      <w:r w:rsidRPr="00C9173E">
        <w:rPr>
          <w:rFonts w:ascii="Times New Roman" w:eastAsia="Times New Roman" w:hAnsi="Times New Roman" w:cs="Times New Roman"/>
          <w:lang w:val="en-GB"/>
        </w:rPr>
        <w:t xml:space="preserve">between the Food and Agriculture Organization of the United Nations, the International Union for Conservation of Nature and the Executive Secretary to support efforts to mainstream the conservation and sustainable use of biodiversity in fisheries, and </w:t>
      </w:r>
      <w:r w:rsidRPr="00C9173E">
        <w:rPr>
          <w:rFonts w:ascii="Times New Roman" w:eastAsia="Times New Roman" w:hAnsi="Times New Roman" w:cs="Times New Roman"/>
          <w:i/>
          <w:lang w:val="en-GB"/>
        </w:rPr>
        <w:t>requests</w:t>
      </w:r>
      <w:r w:rsidRPr="00C9173E">
        <w:rPr>
          <w:rFonts w:ascii="Times New Roman" w:eastAsia="Times New Roman" w:hAnsi="Times New Roman" w:cs="Times New Roman"/>
          <w:lang w:val="en-GB"/>
        </w:rPr>
        <w:t xml:space="preserve"> the Executive Secretary to continue this cooperation in an open and transparent manner </w:t>
      </w:r>
      <w:r w:rsidRPr="00C9173E">
        <w:rPr>
          <w:rFonts w:ascii="Times New Roman" w:eastAsia="Times New Roman" w:hAnsi="Times New Roman" w:cs="Times New Roman"/>
          <w:color w:val="FF0000"/>
          <w:highlight w:val="yellow"/>
          <w:u w:val="single"/>
          <w:lang w:val="en-GB"/>
        </w:rPr>
        <w:t>, including with all [relevant] [qualified] stakeholders</w:t>
      </w:r>
      <w:r w:rsidRPr="00C9173E">
        <w:rPr>
          <w:rFonts w:ascii="Times New Roman" w:eastAsia="Times New Roman" w:hAnsi="Times New Roman" w:cs="Times New Roman"/>
          <w:highlight w:val="yellow"/>
          <w:lang w:val="en-GB"/>
        </w:rPr>
        <w:t xml:space="preserve">, </w:t>
      </w:r>
      <w:r w:rsidRPr="00C9173E">
        <w:rPr>
          <w:rFonts w:ascii="Times New Roman" w:eastAsia="Times New Roman" w:hAnsi="Times New Roman" w:cs="Times New Roman"/>
          <w:strike/>
          <w:color w:val="FF0000"/>
          <w:highlight w:val="yellow"/>
          <w:lang w:val="en-GB"/>
        </w:rPr>
        <w:t>and building on the results of the Expert Meeting on Other Effective Area-Based Conservation Measures in the Marine Capture Fishery Sector,</w:t>
      </w:r>
      <w:r w:rsidRPr="00C9173E">
        <w:rPr>
          <w:rFonts w:ascii="Times New Roman" w:eastAsia="Times New Roman" w:hAnsi="Times New Roman" w:cs="Times New Roman"/>
          <w:lang w:val="en-GB"/>
        </w:rPr>
        <w:t xml:space="preserve"> including for the development of voluntary guidance on identifying and applying other effective area-based conservation measures in fisheries;</w:t>
      </w:r>
    </w:p>
    <w:p w14:paraId="00318283"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i/>
          <w:color w:val="7F7F7F"/>
          <w:highlight w:val="yellow"/>
          <w:lang w:val="en-GB"/>
        </w:rPr>
        <w:t>COMMENT: The full suite of stakeholders with technical expertise should be engaged, as there are different interpretations and guidance on implementation for key topics like OECMs, and no one meeting or set of guidance should be singled out as a priority.</w:t>
      </w:r>
    </w:p>
    <w:p w14:paraId="0668833B"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lang w:val="en-GB"/>
        </w:rPr>
        <w:t>11.</w:t>
      </w:r>
      <w:r w:rsidRPr="00C9173E">
        <w:rPr>
          <w:rFonts w:ascii="Times New Roman" w:eastAsia="Times New Roman" w:hAnsi="Times New Roman" w:cs="Times New Roman"/>
          <w:i/>
          <w:lang w:val="en-GB"/>
        </w:rPr>
        <w:tab/>
        <w:t>Welcomes</w:t>
      </w:r>
      <w:r w:rsidRPr="00C9173E">
        <w:rPr>
          <w:rFonts w:ascii="Times New Roman" w:eastAsia="Times New Roman" w:hAnsi="Times New Roman" w:cs="Times New Roman"/>
          <w:lang w:val="en-GB"/>
        </w:rPr>
        <w:t xml:space="preserve"> the capacity-building and partnership activities being facilitated by the Executive Secretary, including through the Sustainable Ocean Initiative, at the national, regional and global levels in collaboration with Parties, other Governments and relevant organizations, </w:t>
      </w:r>
      <w:r w:rsidRPr="00C9173E">
        <w:rPr>
          <w:rFonts w:ascii="Times New Roman" w:eastAsia="Times New Roman" w:hAnsi="Times New Roman" w:cs="Times New Roman"/>
          <w:i/>
          <w:lang w:val="en-GB"/>
        </w:rPr>
        <w:t>expresses its gratitude</w:t>
      </w:r>
      <w:r w:rsidRPr="00C9173E">
        <w:rPr>
          <w:rFonts w:ascii="Times New Roman" w:eastAsia="Times New Roman" w:hAnsi="Times New Roman" w:cs="Times New Roman"/>
          <w:lang w:val="en-GB"/>
        </w:rPr>
        <w:t xml:space="preserve"> to donor countries and many other partners for providing financial and technical support for the implementation of activities under the Sustainable Ocean Initiative, and </w:t>
      </w:r>
      <w:r w:rsidRPr="00C9173E">
        <w:rPr>
          <w:rFonts w:ascii="Times New Roman" w:eastAsia="Times New Roman" w:hAnsi="Times New Roman" w:cs="Times New Roman"/>
          <w:i/>
          <w:lang w:val="en-GB"/>
        </w:rPr>
        <w:t>requests</w:t>
      </w:r>
      <w:r w:rsidRPr="00C9173E">
        <w:rPr>
          <w:rFonts w:ascii="Times New Roman" w:eastAsia="Times New Roman" w:hAnsi="Times New Roman" w:cs="Times New Roman"/>
          <w:lang w:val="en-GB"/>
        </w:rPr>
        <w:t xml:space="preserve"> the Executive Secretary to continue to facilitate capacity-building activities under the Sustainable Ocean Initiative in order to facilitate implementation of the post-2020 global biodiversity framework with respect to marine, coastal and island biodiversity;</w:t>
      </w:r>
    </w:p>
    <w:p w14:paraId="727F2548"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lang w:val="en-GB"/>
        </w:rPr>
        <w:t>12.</w:t>
      </w:r>
      <w:r w:rsidRPr="00C9173E">
        <w:rPr>
          <w:rFonts w:ascii="Times New Roman" w:eastAsia="Times New Roman" w:hAnsi="Times New Roman" w:cs="Times New Roman"/>
          <w:lang w:val="en-GB"/>
        </w:rPr>
        <w:tab/>
      </w:r>
      <w:r w:rsidRPr="00C9173E">
        <w:rPr>
          <w:rFonts w:ascii="Times New Roman" w:eastAsia="Times New Roman" w:hAnsi="Times New Roman" w:cs="Times New Roman"/>
          <w:i/>
          <w:lang w:val="en-GB"/>
        </w:rPr>
        <w:t xml:space="preserve">Also welcomes </w:t>
      </w:r>
      <w:r w:rsidRPr="00C9173E">
        <w:rPr>
          <w:rFonts w:ascii="Times New Roman" w:eastAsia="Times New Roman" w:hAnsi="Times New Roman" w:cs="Times New Roman"/>
          <w:lang w:val="en-GB"/>
        </w:rPr>
        <w:t xml:space="preserve">the collaborative efforts among the Secretariat, the United Nations Environment Programme, the Food and Agriculture Organization of the United Nations, the International Maritime Organization, the International Seabed Authority, the regional seas conventions and action plans, regional fishery bodies, large marine ecosystem projects/programmes and other relevant regional initiatives to strengthen cross-sectoral cooperation at the regional scale in order to accelerate progress to achieve the Aichi Biodiversity Targets and the Sustainable Development Goals, including through the Sustainable Ocean Initiative Global Dialogue with Regional Seas Organizations and Regional Fishery Bodies, and </w:t>
      </w:r>
      <w:r w:rsidRPr="00C9173E">
        <w:rPr>
          <w:rFonts w:ascii="Times New Roman" w:eastAsia="Times New Roman" w:hAnsi="Times New Roman" w:cs="Times New Roman"/>
          <w:i/>
          <w:lang w:val="en-GB"/>
        </w:rPr>
        <w:t xml:space="preserve">requests </w:t>
      </w:r>
      <w:r w:rsidRPr="00C9173E">
        <w:rPr>
          <w:rFonts w:ascii="Times New Roman" w:eastAsia="Times New Roman" w:hAnsi="Times New Roman" w:cs="Times New Roman"/>
          <w:lang w:val="en-GB"/>
        </w:rPr>
        <w:t>the Executive Secretary to continue this collaboration in the context of the implementation of the post-2020 global biodiversity framework;</w:t>
      </w:r>
    </w:p>
    <w:p w14:paraId="12C621DF"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lang w:val="en-GB"/>
        </w:rPr>
        <w:t>13.</w:t>
      </w:r>
      <w:r w:rsidRPr="00C9173E">
        <w:rPr>
          <w:rFonts w:ascii="Times New Roman" w:eastAsia="Times New Roman" w:hAnsi="Times New Roman" w:cs="Times New Roman"/>
          <w:lang w:val="en-GB"/>
        </w:rPr>
        <w:tab/>
      </w:r>
      <w:r w:rsidRPr="00C9173E">
        <w:rPr>
          <w:rFonts w:ascii="Times New Roman" w:eastAsia="Times New Roman" w:hAnsi="Times New Roman" w:cs="Times New Roman"/>
          <w:i/>
          <w:lang w:val="en-GB"/>
        </w:rPr>
        <w:t>Requests</w:t>
      </w:r>
      <w:r w:rsidRPr="00C9173E">
        <w:rPr>
          <w:rFonts w:ascii="Times New Roman" w:eastAsia="Times New Roman" w:hAnsi="Times New Roman" w:cs="Times New Roman"/>
          <w:lang w:val="en-GB"/>
        </w:rPr>
        <w:t xml:space="preserve"> the Executive Secretary to enhance cooperation and synergies with other global and regional organizations in support of the implementation of the 2030 Agenda for Sustainable Development</w:t>
      </w:r>
      <w:r w:rsidRPr="00C9173E">
        <w:rPr>
          <w:rFonts w:ascii="Times New Roman" w:eastAsia="Times New Roman" w:hAnsi="Times New Roman" w:cs="Times New Roman"/>
          <w:vertAlign w:val="superscript"/>
          <w:lang w:val="en-GB"/>
        </w:rPr>
        <w:footnoteReference w:id="4"/>
      </w:r>
      <w:r w:rsidRPr="00C9173E">
        <w:rPr>
          <w:rFonts w:ascii="Times New Roman" w:eastAsia="Times New Roman" w:hAnsi="Times New Roman" w:cs="Times New Roman"/>
          <w:lang w:val="en-GB"/>
        </w:rPr>
        <w:t xml:space="preserve"> and the achievement of the Sustainable Development </w:t>
      </w:r>
      <w:proofErr w:type="gramStart"/>
      <w:r w:rsidRPr="00C9173E">
        <w:rPr>
          <w:rFonts w:ascii="Times New Roman" w:eastAsia="Times New Roman" w:hAnsi="Times New Roman" w:cs="Times New Roman"/>
          <w:lang w:val="en-GB"/>
        </w:rPr>
        <w:t>Goals;</w:t>
      </w:r>
      <w:proofErr w:type="gramEnd"/>
    </w:p>
    <w:p w14:paraId="560E2C1F" w14:textId="77777777" w:rsidR="00C9173E" w:rsidRPr="00C9173E" w:rsidRDefault="00C9173E" w:rsidP="00C9173E">
      <w:pPr>
        <w:spacing w:before="120" w:after="120" w:line="240" w:lineRule="auto"/>
        <w:ind w:firstLine="720"/>
        <w:jc w:val="both"/>
        <w:rPr>
          <w:rFonts w:ascii="Times New Roman" w:eastAsia="Times New Roman" w:hAnsi="Times New Roman" w:cs="Times New Roman"/>
          <w:lang w:val="en-GB"/>
        </w:rPr>
      </w:pPr>
      <w:r w:rsidRPr="00C9173E">
        <w:rPr>
          <w:rFonts w:ascii="Times New Roman" w:eastAsia="Times New Roman" w:hAnsi="Times New Roman" w:cs="Times New Roman"/>
          <w:lang w:val="en-GB"/>
        </w:rPr>
        <w:t>14.</w:t>
      </w:r>
      <w:r w:rsidRPr="00C9173E">
        <w:rPr>
          <w:rFonts w:ascii="Times New Roman" w:eastAsia="Times New Roman" w:hAnsi="Times New Roman" w:cs="Times New Roman"/>
          <w:lang w:val="en-GB"/>
        </w:rPr>
        <w:tab/>
      </w:r>
      <w:r w:rsidRPr="00C9173E">
        <w:rPr>
          <w:rFonts w:ascii="Times New Roman" w:eastAsia="Times New Roman" w:hAnsi="Times New Roman" w:cs="Times New Roman"/>
          <w:i/>
          <w:lang w:val="en-GB"/>
        </w:rPr>
        <w:t>Also requests</w:t>
      </w:r>
      <w:r w:rsidRPr="00C9173E">
        <w:rPr>
          <w:rFonts w:ascii="Times New Roman" w:eastAsia="Times New Roman" w:hAnsi="Times New Roman" w:cs="Times New Roman"/>
          <w:lang w:val="en-GB"/>
        </w:rPr>
        <w:t xml:space="preserve"> the Executive Secretary to build synergies with other relevant global and regional organizations to support the implementation of an international legally binding instrument under the United Nations Convention on the Law of the Sea</w:t>
      </w:r>
      <w:r w:rsidRPr="00C9173E">
        <w:rPr>
          <w:rFonts w:ascii="Times New Roman" w:eastAsia="Times New Roman" w:hAnsi="Times New Roman" w:cs="Times New Roman"/>
          <w:vertAlign w:val="superscript"/>
          <w:lang w:val="en-GB"/>
        </w:rPr>
        <w:footnoteReference w:id="5"/>
      </w:r>
      <w:r w:rsidRPr="00C9173E">
        <w:rPr>
          <w:rFonts w:ascii="Times New Roman" w:eastAsia="Times New Roman" w:hAnsi="Times New Roman" w:cs="Times New Roman"/>
          <w:lang w:val="en-GB"/>
        </w:rPr>
        <w:t xml:space="preserve"> on the conservation and sustainable use of marine biodiversity in areas beyond national jurisdiction, upon its </w:t>
      </w:r>
      <w:proofErr w:type="gramStart"/>
      <w:r w:rsidRPr="00C9173E">
        <w:rPr>
          <w:rFonts w:ascii="Times New Roman" w:eastAsia="Times New Roman" w:hAnsi="Times New Roman" w:cs="Times New Roman"/>
          <w:lang w:val="en-GB"/>
        </w:rPr>
        <w:t>adoption;</w:t>
      </w:r>
      <w:proofErr w:type="gramEnd"/>
    </w:p>
    <w:p w14:paraId="78BF7F5E" w14:textId="77777777" w:rsidR="00C9173E" w:rsidRPr="00C9173E" w:rsidRDefault="00C9173E" w:rsidP="00C9173E">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color w:val="000000"/>
          <w:lang w:val="en-GB"/>
        </w:rPr>
      </w:pPr>
      <w:r w:rsidRPr="00C9173E">
        <w:rPr>
          <w:rFonts w:ascii="Times New Roman" w:eastAsia="Times New Roman" w:hAnsi="Times New Roman" w:cs="Times New Roman"/>
          <w:color w:val="000000"/>
          <w:lang w:val="en-GB"/>
        </w:rPr>
        <w:t>15.</w:t>
      </w:r>
      <w:r w:rsidRPr="00C9173E">
        <w:rPr>
          <w:rFonts w:ascii="Times New Roman" w:eastAsia="Times New Roman" w:hAnsi="Times New Roman" w:cs="Times New Roman"/>
          <w:color w:val="000000"/>
          <w:lang w:val="en-GB"/>
        </w:rPr>
        <w:tab/>
      </w:r>
      <w:r w:rsidRPr="00C9173E">
        <w:rPr>
          <w:rFonts w:ascii="Times New Roman" w:eastAsia="Times New Roman" w:hAnsi="Times New Roman" w:cs="Times New Roman"/>
          <w:i/>
          <w:color w:val="000000"/>
          <w:lang w:val="en-GB"/>
        </w:rPr>
        <w:t>Requests</w:t>
      </w:r>
      <w:r w:rsidRPr="00C9173E">
        <w:rPr>
          <w:rFonts w:ascii="Times New Roman" w:eastAsia="Times New Roman" w:hAnsi="Times New Roman" w:cs="Times New Roman"/>
          <w:color w:val="000000"/>
          <w:lang w:val="en-GB"/>
        </w:rPr>
        <w:t xml:space="preserve"> the Executive Secretary to enhance cooperation and synergies with global and regional organizations, in particular the United Nations Framework Convention on Climate Change,</w:t>
      </w:r>
      <w:r w:rsidRPr="00C9173E">
        <w:rPr>
          <w:rFonts w:ascii="Times New Roman" w:eastAsia="Times New Roman" w:hAnsi="Times New Roman" w:cs="Times New Roman"/>
          <w:color w:val="000000"/>
          <w:vertAlign w:val="superscript"/>
          <w:lang w:val="en-GB"/>
        </w:rPr>
        <w:footnoteReference w:id="6"/>
      </w:r>
      <w:r w:rsidRPr="00C9173E">
        <w:rPr>
          <w:rFonts w:ascii="Times New Roman" w:eastAsia="Times New Roman" w:hAnsi="Times New Roman" w:cs="Times New Roman"/>
          <w:color w:val="000000"/>
          <w:lang w:val="en-GB"/>
        </w:rPr>
        <w:t xml:space="preserve"> with respect to matters related to marine and coastal biodiversity and climate change.</w:t>
      </w:r>
    </w:p>
    <w:p w14:paraId="496799BA" w14:textId="26814AF7" w:rsidR="00C9173E" w:rsidRDefault="00C9173E" w:rsidP="00F26A7D">
      <w:pPr>
        <w:spacing w:after="0" w:line="240" w:lineRule="auto"/>
        <w:rPr>
          <w:rFonts w:ascii="Franklin Gothic Book" w:hAnsi="Franklin Gothic Book"/>
          <w:sz w:val="21"/>
          <w:szCs w:val="21"/>
        </w:rPr>
      </w:pPr>
    </w:p>
    <w:p w14:paraId="4925A9C4" w14:textId="77777777" w:rsidR="00C9173E" w:rsidRDefault="00C9173E" w:rsidP="00F26A7D">
      <w:pPr>
        <w:spacing w:after="0" w:line="240" w:lineRule="auto"/>
        <w:rPr>
          <w:rFonts w:ascii="Franklin Gothic Book" w:hAnsi="Franklin Gothic Book"/>
          <w:sz w:val="21"/>
          <w:szCs w:val="21"/>
        </w:rPr>
      </w:pPr>
    </w:p>
    <w:p w14:paraId="15F75663" w14:textId="29735B5D" w:rsidR="00EE7C8D" w:rsidRDefault="00EE7C8D" w:rsidP="00F26A7D">
      <w:pPr>
        <w:spacing w:after="0" w:line="240" w:lineRule="auto"/>
        <w:rPr>
          <w:rFonts w:ascii="Franklin Gothic Book" w:hAnsi="Franklin Gothic Book"/>
          <w:sz w:val="21"/>
          <w:szCs w:val="21"/>
        </w:rPr>
      </w:pPr>
    </w:p>
    <w:p w14:paraId="4984C2F8" w14:textId="0538892D" w:rsidR="00B361A0" w:rsidRDefault="00B361A0" w:rsidP="00F26A7D">
      <w:pPr>
        <w:spacing w:after="0" w:line="240" w:lineRule="auto"/>
        <w:rPr>
          <w:rFonts w:ascii="Franklin Gothic Book" w:hAnsi="Franklin Gothic Book"/>
          <w:sz w:val="21"/>
          <w:szCs w:val="21"/>
        </w:rPr>
      </w:pPr>
    </w:p>
    <w:p w14:paraId="64F33818" w14:textId="61BBEC20" w:rsidR="00B361A0" w:rsidRDefault="00B361A0" w:rsidP="00F26A7D">
      <w:pPr>
        <w:spacing w:after="0" w:line="240" w:lineRule="auto"/>
        <w:rPr>
          <w:rFonts w:ascii="Franklin Gothic Book" w:hAnsi="Franklin Gothic Book"/>
          <w:sz w:val="21"/>
          <w:szCs w:val="21"/>
        </w:rPr>
      </w:pPr>
    </w:p>
    <w:p w14:paraId="015E67B0" w14:textId="1DBC792C" w:rsidR="00B361A0" w:rsidRDefault="00B361A0" w:rsidP="00F26A7D">
      <w:pPr>
        <w:spacing w:after="0" w:line="240" w:lineRule="auto"/>
        <w:rPr>
          <w:rFonts w:ascii="Franklin Gothic Book" w:hAnsi="Franklin Gothic Book"/>
          <w:sz w:val="21"/>
          <w:szCs w:val="21"/>
        </w:rPr>
      </w:pPr>
    </w:p>
    <w:p w14:paraId="32469153" w14:textId="3BABEF6B" w:rsidR="00EE7C8D" w:rsidRPr="005A6604" w:rsidRDefault="00EE7C8D" w:rsidP="005A6604">
      <w:pPr>
        <w:pStyle w:val="Heading2"/>
        <w:shd w:val="clear" w:color="auto" w:fill="9CC2E5" w:themeFill="accent1" w:themeFillTint="99"/>
        <w:rPr>
          <w:rFonts w:ascii="Franklin Gothic Book" w:hAnsi="Franklin Gothic Book"/>
          <w:b/>
          <w:bCs/>
          <w:color w:val="auto"/>
          <w:sz w:val="21"/>
          <w:szCs w:val="21"/>
        </w:rPr>
      </w:pPr>
      <w:bookmarkStart w:id="12" w:name="_Annex_3._Non-Paper"/>
      <w:bookmarkEnd w:id="12"/>
      <w:r w:rsidRPr="005A6604">
        <w:rPr>
          <w:rFonts w:ascii="Franklin Gothic Book" w:hAnsi="Franklin Gothic Book"/>
          <w:b/>
          <w:bCs/>
          <w:color w:val="auto"/>
          <w:sz w:val="21"/>
          <w:szCs w:val="21"/>
        </w:rPr>
        <w:lastRenderedPageBreak/>
        <w:t xml:space="preserve">Annex 3. Non-Paper on </w:t>
      </w:r>
      <w:r w:rsidR="00B361A0">
        <w:rPr>
          <w:rFonts w:ascii="Franklin Gothic Book" w:hAnsi="Franklin Gothic Book"/>
          <w:b/>
          <w:bCs/>
          <w:color w:val="auto"/>
          <w:sz w:val="21"/>
          <w:szCs w:val="21"/>
        </w:rPr>
        <w:t xml:space="preserve">SBSTTA-24 </w:t>
      </w:r>
      <w:proofErr w:type="gramStart"/>
      <w:r w:rsidR="00B361A0">
        <w:rPr>
          <w:rFonts w:ascii="Franklin Gothic Book" w:hAnsi="Franklin Gothic Book"/>
          <w:b/>
          <w:bCs/>
          <w:color w:val="auto"/>
          <w:sz w:val="21"/>
          <w:szCs w:val="21"/>
        </w:rPr>
        <w:t>Non-paper</w:t>
      </w:r>
      <w:proofErr w:type="gramEnd"/>
      <w:r w:rsidR="00B361A0">
        <w:rPr>
          <w:rFonts w:ascii="Franklin Gothic Book" w:hAnsi="Franklin Gothic Book"/>
          <w:b/>
          <w:bCs/>
          <w:color w:val="auto"/>
          <w:sz w:val="21"/>
          <w:szCs w:val="21"/>
        </w:rPr>
        <w:t xml:space="preserve"> on a</w:t>
      </w:r>
      <w:r w:rsidRPr="005A6604">
        <w:rPr>
          <w:rFonts w:ascii="Franklin Gothic Book" w:hAnsi="Franklin Gothic Book"/>
          <w:b/>
          <w:bCs/>
          <w:color w:val="auto"/>
          <w:sz w:val="21"/>
          <w:szCs w:val="21"/>
        </w:rPr>
        <w:t xml:space="preserve">genda </w:t>
      </w:r>
      <w:r w:rsidR="00B361A0">
        <w:rPr>
          <w:rFonts w:ascii="Franklin Gothic Book" w:hAnsi="Franklin Gothic Book"/>
          <w:b/>
          <w:bCs/>
          <w:color w:val="auto"/>
          <w:sz w:val="21"/>
          <w:szCs w:val="21"/>
        </w:rPr>
        <w:t>i</w:t>
      </w:r>
      <w:r w:rsidRPr="005A6604">
        <w:rPr>
          <w:rFonts w:ascii="Franklin Gothic Book" w:hAnsi="Franklin Gothic Book"/>
          <w:b/>
          <w:bCs/>
          <w:color w:val="auto"/>
          <w:sz w:val="21"/>
          <w:szCs w:val="21"/>
        </w:rPr>
        <w:t>tem 9</w:t>
      </w:r>
    </w:p>
    <w:p w14:paraId="2D0FBEE3" w14:textId="501AD4CB" w:rsidR="00EE7C8D" w:rsidRDefault="00EE7C8D" w:rsidP="00EE7C8D">
      <w:pPr>
        <w:spacing w:after="0" w:line="240" w:lineRule="auto"/>
        <w:rPr>
          <w:rFonts w:ascii="Franklin Gothic Book" w:hAnsi="Franklin Gothic Book"/>
          <w:sz w:val="21"/>
          <w:szCs w:val="21"/>
        </w:rPr>
      </w:pPr>
    </w:p>
    <w:p w14:paraId="05C07FD2" w14:textId="15020968" w:rsidR="00EE7C8D" w:rsidRPr="00EE7C8D" w:rsidRDefault="00EE7C8D" w:rsidP="00EE7C8D">
      <w:pPr>
        <w:tabs>
          <w:tab w:val="left" w:pos="720"/>
        </w:tabs>
        <w:spacing w:before="240" w:after="120" w:line="240" w:lineRule="auto"/>
        <w:jc w:val="center"/>
        <w:outlineLvl w:val="0"/>
        <w:rPr>
          <w:rFonts w:ascii="Times New Roman" w:eastAsia="Times New Roman" w:hAnsi="Times New Roman" w:cs="Times New Roman"/>
          <w:b/>
          <w:caps/>
          <w:szCs w:val="24"/>
          <w:lang w:val="en-GB"/>
        </w:rPr>
      </w:pPr>
      <w:r w:rsidRPr="00EE7C8D">
        <w:rPr>
          <w:rFonts w:ascii="Times New Roman" w:eastAsia="Times New Roman" w:hAnsi="Times New Roman" w:cs="Times New Roman"/>
          <w:b/>
          <w:caps/>
          <w:szCs w:val="24"/>
          <w:lang w:val="en-GB"/>
        </w:rPr>
        <w:t>NON-PAPER</w:t>
      </w:r>
    </w:p>
    <w:p w14:paraId="44F4445A" w14:textId="77777777" w:rsidR="00EE7C8D" w:rsidRPr="00EE7C8D" w:rsidRDefault="00EE7C8D" w:rsidP="00EE7C8D">
      <w:pPr>
        <w:spacing w:before="120" w:after="240" w:line="240" w:lineRule="auto"/>
        <w:jc w:val="center"/>
        <w:rPr>
          <w:rFonts w:ascii="Times New Roman" w:eastAsia="Times New Roman" w:hAnsi="Times New Roman" w:cs="Times New Roman"/>
          <w:b/>
          <w:smallCaps/>
          <w:szCs w:val="24"/>
          <w:lang w:val="en-GB"/>
        </w:rPr>
      </w:pPr>
      <w:r w:rsidRPr="00EE7C8D">
        <w:rPr>
          <w:rFonts w:ascii="Times New Roman" w:eastAsia="Times New Roman" w:hAnsi="Times New Roman" w:cs="Times New Roman"/>
          <w:b/>
          <w:lang w:val="en-GB"/>
        </w:rPr>
        <w:t>BIODIVERSITY AND HEALTH</w:t>
      </w:r>
      <w:r w:rsidRPr="00EE7C8D">
        <w:rPr>
          <w:rFonts w:ascii="Times New Roman" w:eastAsia="Times New Roman" w:hAnsi="Times New Roman" w:cs="Times New Roman"/>
          <w:b/>
          <w:smallCaps/>
          <w:szCs w:val="24"/>
          <w:lang w:val="en-GB"/>
        </w:rPr>
        <w:t xml:space="preserve"> </w:t>
      </w:r>
    </w:p>
    <w:p w14:paraId="69EEF8D9" w14:textId="77777777" w:rsidR="00EE7C8D" w:rsidRPr="00EE7C8D" w:rsidRDefault="00EE7C8D" w:rsidP="00EE7C8D">
      <w:pPr>
        <w:spacing w:before="120" w:after="120" w:line="235" w:lineRule="auto"/>
        <w:ind w:firstLine="720"/>
        <w:jc w:val="both"/>
        <w:rPr>
          <w:rFonts w:ascii="Times New Roman" w:eastAsia="Times New Roman" w:hAnsi="Times New Roman" w:cs="Times New Roman"/>
          <w:szCs w:val="24"/>
          <w:lang w:val="en-GB"/>
        </w:rPr>
      </w:pPr>
      <w:r w:rsidRPr="00EE7C8D">
        <w:rPr>
          <w:rFonts w:ascii="Times New Roman" w:eastAsia="Times New Roman" w:hAnsi="Times New Roman" w:cs="Times New Roman"/>
          <w:szCs w:val="24"/>
          <w:lang w:val="en-GB"/>
        </w:rPr>
        <w:t xml:space="preserve">The Subsidiary Body on Scientific, Technical and Technological Advice may wish to recommend that the Conference of the Parties at its fifteenth meeting adopt a decision along the following lines: </w:t>
      </w:r>
    </w:p>
    <w:p w14:paraId="0FCD99F7" w14:textId="77777777" w:rsidR="00EE7C8D" w:rsidRPr="00EE7C8D" w:rsidRDefault="00EE7C8D" w:rsidP="00EE7C8D">
      <w:pPr>
        <w:spacing w:before="120" w:after="120" w:line="235" w:lineRule="auto"/>
        <w:ind w:firstLine="720"/>
        <w:jc w:val="both"/>
        <w:rPr>
          <w:rFonts w:ascii="Times New Roman" w:eastAsia="Times New Roman" w:hAnsi="Times New Roman" w:cs="Times New Roman"/>
          <w:szCs w:val="24"/>
          <w:lang w:val="en-GB"/>
        </w:rPr>
      </w:pPr>
      <w:r w:rsidRPr="00EE7C8D">
        <w:rPr>
          <w:rFonts w:ascii="Times New Roman" w:eastAsia="Times New Roman" w:hAnsi="Times New Roman" w:cs="Times New Roman"/>
          <w:i/>
          <w:szCs w:val="24"/>
          <w:lang w:val="en-GB"/>
        </w:rPr>
        <w:t>The Conference of the Parties,</w:t>
      </w:r>
    </w:p>
    <w:p w14:paraId="5D98593E" w14:textId="77777777" w:rsidR="00EE7C8D" w:rsidRPr="00EE7C8D" w:rsidRDefault="00EE7C8D" w:rsidP="00EE7C8D">
      <w:pPr>
        <w:spacing w:before="120" w:after="120" w:line="235" w:lineRule="auto"/>
        <w:ind w:firstLine="720"/>
        <w:jc w:val="both"/>
        <w:rPr>
          <w:rFonts w:ascii="Times New Roman" w:eastAsia="Times New Roman" w:hAnsi="Times New Roman" w:cs="Times New Roman"/>
          <w:szCs w:val="24"/>
          <w:lang w:val="en-GB"/>
        </w:rPr>
      </w:pPr>
      <w:r w:rsidRPr="00EE7C8D">
        <w:rPr>
          <w:rFonts w:ascii="Times New Roman" w:eastAsia="Times New Roman" w:hAnsi="Times New Roman" w:cs="Times New Roman"/>
          <w:i/>
          <w:szCs w:val="24"/>
          <w:lang w:val="en-GB"/>
        </w:rPr>
        <w:t>Recognizing</w:t>
      </w:r>
      <w:r w:rsidRPr="00EE7C8D">
        <w:rPr>
          <w:rFonts w:ascii="Times New Roman" w:eastAsia="Times New Roman" w:hAnsi="Times New Roman" w:cs="Times New Roman"/>
          <w:szCs w:val="24"/>
          <w:lang w:val="en-GB"/>
        </w:rPr>
        <w:t xml:space="preserve"> that human health and well-being are not possible without biodiversity and the ecosystem functions and services that biodiversity underpins, that the loss of biodiversity can impact health negatively, and that health-related activities can have potential impacts on biodiversity which may threaten the provision of ecosystem functions and services,</w:t>
      </w:r>
    </w:p>
    <w:p w14:paraId="38A4886C" w14:textId="77777777" w:rsidR="00EE7C8D" w:rsidRPr="00EE7C8D" w:rsidRDefault="00EE7C8D" w:rsidP="00EE7C8D">
      <w:pPr>
        <w:spacing w:before="120" w:after="120" w:line="235" w:lineRule="auto"/>
        <w:ind w:firstLine="720"/>
        <w:jc w:val="both"/>
        <w:rPr>
          <w:rFonts w:ascii="Times New Roman" w:eastAsia="Times New Roman" w:hAnsi="Times New Roman" w:cs="Times New Roman"/>
          <w:szCs w:val="24"/>
          <w:lang w:val="en-GB"/>
        </w:rPr>
      </w:pPr>
      <w:r w:rsidRPr="00EE7C8D">
        <w:rPr>
          <w:rFonts w:ascii="Times New Roman" w:eastAsia="Times New Roman" w:hAnsi="Times New Roman" w:cs="Times New Roman"/>
          <w:i/>
          <w:szCs w:val="24"/>
          <w:lang w:val="en-GB"/>
        </w:rPr>
        <w:t xml:space="preserve">Recalling </w:t>
      </w:r>
      <w:r w:rsidRPr="00EE7C8D">
        <w:rPr>
          <w:rFonts w:ascii="Times New Roman" w:eastAsia="Times New Roman" w:hAnsi="Times New Roman" w:cs="Times New Roman"/>
          <w:szCs w:val="24"/>
          <w:lang w:val="en-GB"/>
        </w:rPr>
        <w:t>decisions XII/21, XIII/6 and 14/4 on biodiversity and health and decision XIII/3 on the mainstreaming and integration of biodiversity within and across sectors, and acknowledging the guidance on integrating biodiversity considerations into One Health approaches, among other holistic approaches,</w:t>
      </w:r>
    </w:p>
    <w:p w14:paraId="1B127C77" w14:textId="77777777" w:rsidR="00EE7C8D" w:rsidRPr="00EE7C8D" w:rsidRDefault="00EE7C8D" w:rsidP="00EE7C8D">
      <w:pPr>
        <w:spacing w:before="120" w:after="120" w:line="235" w:lineRule="auto"/>
        <w:ind w:firstLine="720"/>
        <w:jc w:val="both"/>
        <w:rPr>
          <w:rFonts w:ascii="Times New Roman" w:eastAsia="Times New Roman" w:hAnsi="Times New Roman" w:cs="Times New Roman"/>
          <w:szCs w:val="24"/>
          <w:lang w:val="en-GB"/>
        </w:rPr>
      </w:pPr>
      <w:r w:rsidRPr="00EE7C8D">
        <w:rPr>
          <w:rFonts w:ascii="Times New Roman" w:eastAsia="Times New Roman" w:hAnsi="Times New Roman" w:cs="Times New Roman"/>
          <w:i/>
          <w:szCs w:val="24"/>
          <w:lang w:val="en-GB"/>
        </w:rPr>
        <w:t>Recognizing</w:t>
      </w:r>
      <w:r w:rsidRPr="00EE7C8D">
        <w:rPr>
          <w:rFonts w:ascii="Times New Roman" w:eastAsia="Times New Roman" w:hAnsi="Times New Roman" w:cs="Times New Roman"/>
          <w:szCs w:val="24"/>
          <w:lang w:val="en-GB"/>
        </w:rPr>
        <w:t xml:space="preserve"> that the COVID-19 pandemic has further highlighted the importance of the relationship between people and biodiversity, the urgency of addressing the biodiversity crisis alongside the climate crisis, the need for a sustainable and inclusive recovery within the “build back better” agenda, and that a biodiversity-inclusive </w:t>
      </w:r>
      <w:r w:rsidRPr="00EE7C8D">
        <w:rPr>
          <w:rFonts w:ascii="Times New Roman" w:eastAsia="Times New Roman" w:hAnsi="Times New Roman" w:cs="Times New Roman"/>
          <w:color w:val="FF0000"/>
          <w:szCs w:val="24"/>
          <w:highlight w:val="yellow"/>
          <w:u w:val="single"/>
          <w:lang w:val="en-GB"/>
        </w:rPr>
        <w:t>trans-sectoral</w:t>
      </w:r>
      <w:r w:rsidRPr="00EE7C8D">
        <w:rPr>
          <w:rFonts w:ascii="Times New Roman" w:eastAsia="Times New Roman" w:hAnsi="Times New Roman" w:cs="Times New Roman"/>
          <w:color w:val="FF0000"/>
          <w:szCs w:val="24"/>
          <w:highlight w:val="yellow"/>
          <w:lang w:val="en-GB"/>
        </w:rPr>
        <w:t xml:space="preserve"> </w:t>
      </w:r>
      <w:r w:rsidRPr="00EE7C8D">
        <w:rPr>
          <w:rFonts w:ascii="Times New Roman" w:eastAsia="Times New Roman" w:hAnsi="Times New Roman" w:cs="Times New Roman"/>
          <w:szCs w:val="24"/>
          <w:highlight w:val="yellow"/>
          <w:lang w:val="en-GB"/>
        </w:rPr>
        <w:t xml:space="preserve">One Health approach </w:t>
      </w:r>
      <w:r w:rsidRPr="00EE7C8D">
        <w:rPr>
          <w:rFonts w:ascii="Times New Roman" w:eastAsia="Times New Roman" w:hAnsi="Times New Roman" w:cs="Times New Roman"/>
          <w:strike/>
          <w:color w:val="FF0000"/>
          <w:szCs w:val="24"/>
          <w:highlight w:val="yellow"/>
          <w:lang w:val="en-GB"/>
        </w:rPr>
        <w:t>among other holistic approaches</w:t>
      </w:r>
      <w:r w:rsidRPr="00EE7C8D">
        <w:rPr>
          <w:rFonts w:ascii="Times New Roman" w:eastAsia="Times New Roman" w:hAnsi="Times New Roman" w:cs="Times New Roman"/>
          <w:color w:val="FF0000"/>
          <w:szCs w:val="24"/>
          <w:lang w:val="en-GB"/>
        </w:rPr>
        <w:t xml:space="preserve"> </w:t>
      </w:r>
      <w:r w:rsidRPr="00EE7C8D">
        <w:rPr>
          <w:rFonts w:ascii="Times New Roman" w:eastAsia="Times New Roman" w:hAnsi="Times New Roman" w:cs="Times New Roman"/>
          <w:szCs w:val="24"/>
          <w:lang w:val="en-GB"/>
        </w:rPr>
        <w:t>would help to prevent and reduce the risk of future diseases of zoonotic origin and other infectious diseases,</w:t>
      </w:r>
    </w:p>
    <w:p w14:paraId="2F3DA3EB" w14:textId="1742AF79" w:rsidR="00EE7C8D" w:rsidRPr="00EE7C8D" w:rsidRDefault="00EE7C8D" w:rsidP="00EE7C8D">
      <w:pPr>
        <w:spacing w:before="120" w:after="120" w:line="240" w:lineRule="auto"/>
        <w:ind w:firstLine="720"/>
        <w:jc w:val="both"/>
        <w:rPr>
          <w:rFonts w:ascii="Times New Roman" w:eastAsia="Times New Roman" w:hAnsi="Times New Roman" w:cs="Times New Roman"/>
          <w:i/>
          <w:color w:val="666666"/>
          <w:szCs w:val="24"/>
          <w:shd w:val="clear" w:color="auto" w:fill="F4CCCC"/>
          <w:lang w:val="en-GB"/>
        </w:rPr>
      </w:pPr>
      <w:r w:rsidRPr="00EE7C8D">
        <w:rPr>
          <w:rFonts w:ascii="Times New Roman" w:eastAsia="Times New Roman" w:hAnsi="Times New Roman" w:cs="Times New Roman"/>
          <w:i/>
          <w:color w:val="666666"/>
          <w:szCs w:val="24"/>
          <w:highlight w:val="yellow"/>
          <w:shd w:val="clear" w:color="auto" w:fill="F4CCCC"/>
          <w:lang w:val="en-GB"/>
        </w:rPr>
        <w:t xml:space="preserve">Comment: </w:t>
      </w:r>
      <w:r>
        <w:rPr>
          <w:rFonts w:ascii="Times New Roman" w:eastAsia="Times New Roman" w:hAnsi="Times New Roman" w:cs="Times New Roman"/>
          <w:i/>
          <w:color w:val="666666"/>
          <w:szCs w:val="24"/>
          <w:highlight w:val="yellow"/>
          <w:shd w:val="clear" w:color="auto" w:fill="F4CCCC"/>
        </w:rPr>
        <w:t xml:space="preserve">WCS supports a </w:t>
      </w:r>
      <w:r w:rsidRPr="00EE7C8D">
        <w:rPr>
          <w:rFonts w:ascii="Times New Roman" w:eastAsia="Times New Roman" w:hAnsi="Times New Roman" w:cs="Times New Roman"/>
          <w:i/>
          <w:color w:val="666666"/>
          <w:szCs w:val="24"/>
          <w:highlight w:val="yellow"/>
          <w:shd w:val="clear" w:color="auto" w:fill="F4CCCC"/>
        </w:rPr>
        <w:t>“trans-sectoral</w:t>
      </w:r>
      <w:r>
        <w:rPr>
          <w:rFonts w:ascii="Times New Roman" w:eastAsia="Times New Roman" w:hAnsi="Times New Roman" w:cs="Times New Roman"/>
          <w:i/>
          <w:color w:val="666666"/>
          <w:szCs w:val="24"/>
          <w:highlight w:val="yellow"/>
          <w:shd w:val="clear" w:color="auto" w:fill="F4CCCC"/>
        </w:rPr>
        <w:t>” approach</w:t>
      </w:r>
      <w:r w:rsidRPr="00EE7C8D">
        <w:rPr>
          <w:rFonts w:ascii="Times New Roman" w:eastAsia="Times New Roman" w:hAnsi="Times New Roman" w:cs="Times New Roman"/>
          <w:i/>
          <w:color w:val="666666"/>
          <w:szCs w:val="24"/>
          <w:highlight w:val="yellow"/>
          <w:shd w:val="clear" w:color="auto" w:fill="F4CCCC"/>
        </w:rPr>
        <w:t xml:space="preserve"> – meaning that it avoids silo-</w:t>
      </w:r>
      <w:proofErr w:type="spellStart"/>
      <w:r w:rsidRPr="00EE7C8D">
        <w:rPr>
          <w:rFonts w:ascii="Times New Roman" w:eastAsia="Times New Roman" w:hAnsi="Times New Roman" w:cs="Times New Roman"/>
          <w:i/>
          <w:color w:val="666666"/>
          <w:szCs w:val="24"/>
          <w:highlight w:val="yellow"/>
          <w:shd w:val="clear" w:color="auto" w:fill="F4CCCC"/>
        </w:rPr>
        <w:t>ing</w:t>
      </w:r>
      <w:proofErr w:type="spellEnd"/>
      <w:r w:rsidRPr="00EE7C8D">
        <w:rPr>
          <w:rFonts w:ascii="Times New Roman" w:eastAsia="Times New Roman" w:hAnsi="Times New Roman" w:cs="Times New Roman"/>
          <w:i/>
          <w:color w:val="666666"/>
          <w:szCs w:val="24"/>
          <w:highlight w:val="yellow"/>
          <w:shd w:val="clear" w:color="auto" w:fill="F4CCCC"/>
        </w:rPr>
        <w:t xml:space="preserve"> of approaches and activities by different sector</w:t>
      </w:r>
      <w:r>
        <w:rPr>
          <w:rFonts w:ascii="Times New Roman" w:eastAsia="Times New Roman" w:hAnsi="Times New Roman" w:cs="Times New Roman"/>
          <w:i/>
          <w:color w:val="666666"/>
          <w:szCs w:val="24"/>
          <w:highlight w:val="yellow"/>
          <w:shd w:val="clear" w:color="auto" w:fill="F4CCCC"/>
        </w:rPr>
        <w:t>s.</w:t>
      </w:r>
    </w:p>
    <w:p w14:paraId="6AC63B2C" w14:textId="77777777" w:rsidR="00EE7C8D" w:rsidRPr="00EE7C8D" w:rsidRDefault="00EE7C8D" w:rsidP="00EE7C8D">
      <w:pPr>
        <w:spacing w:before="120" w:after="120" w:line="235" w:lineRule="auto"/>
        <w:ind w:firstLine="720"/>
        <w:jc w:val="both"/>
        <w:rPr>
          <w:rFonts w:ascii="Times New Roman" w:eastAsia="Times New Roman" w:hAnsi="Times New Roman" w:cs="Times New Roman"/>
          <w:szCs w:val="24"/>
          <w:lang w:val="en-GB"/>
        </w:rPr>
      </w:pPr>
      <w:r w:rsidRPr="00EE7C8D">
        <w:rPr>
          <w:rFonts w:ascii="Times New Roman" w:eastAsia="Times New Roman" w:hAnsi="Times New Roman" w:cs="Times New Roman"/>
          <w:i/>
          <w:szCs w:val="24"/>
          <w:lang w:val="en-GB"/>
        </w:rPr>
        <w:t>Stressing</w:t>
      </w:r>
      <w:r w:rsidRPr="00EE7C8D">
        <w:rPr>
          <w:rFonts w:ascii="Times New Roman" w:eastAsia="Times New Roman" w:hAnsi="Times New Roman" w:cs="Times New Roman"/>
          <w:szCs w:val="24"/>
          <w:lang w:val="en-GB"/>
        </w:rPr>
        <w:t xml:space="preserve"> that mainstreaming biodiversity in the health sector and strengthening cooperation as recognized in the long-term approach to mainstreaming biodiversity (CBD/COP/DEC/15/--) and cooperation with other conventions and organizations (CBD/COP/DEC/15/--), and leveraging biodiversity and health co-benefits are very important for halting the loss of biodiversity and for the achievement of the post-2020 global biodiversity framework and the 2030 Agenda for Sustainable Development,</w:t>
      </w:r>
    </w:p>
    <w:p w14:paraId="51D8E7CA" w14:textId="77777777" w:rsidR="00EE7C8D" w:rsidRPr="00EE7C8D" w:rsidRDefault="00EE7C8D" w:rsidP="00EE7C8D">
      <w:pPr>
        <w:spacing w:before="120" w:after="120" w:line="235" w:lineRule="auto"/>
        <w:ind w:firstLine="720"/>
        <w:jc w:val="both"/>
        <w:rPr>
          <w:rFonts w:ascii="Times New Roman" w:eastAsia="Times New Roman" w:hAnsi="Times New Roman" w:cs="Times New Roman"/>
          <w:szCs w:val="24"/>
          <w:lang w:val="en-GB"/>
        </w:rPr>
      </w:pPr>
      <w:r w:rsidRPr="00EE7C8D">
        <w:rPr>
          <w:rFonts w:ascii="Times New Roman" w:eastAsia="Times New Roman" w:hAnsi="Times New Roman" w:cs="Times New Roman"/>
          <w:i/>
          <w:szCs w:val="24"/>
          <w:lang w:val="en-GB"/>
        </w:rPr>
        <w:t xml:space="preserve">Emphasizing </w:t>
      </w:r>
      <w:r w:rsidRPr="00EE7C8D">
        <w:rPr>
          <w:rFonts w:ascii="Times New Roman" w:eastAsia="Times New Roman" w:hAnsi="Times New Roman" w:cs="Times New Roman"/>
          <w:szCs w:val="24"/>
          <w:lang w:val="en-GB"/>
        </w:rPr>
        <w:t>the essential role of the Nagoya Protocol on Access to Genetic Resources and the Fair and Equitable Sharing of Benefits Arising from their Utilization for health-related technological developments, and</w:t>
      </w:r>
      <w:r w:rsidRPr="00EE7C8D">
        <w:rPr>
          <w:rFonts w:ascii="Times New Roman" w:eastAsia="Times New Roman" w:hAnsi="Times New Roman" w:cs="Times New Roman"/>
          <w:i/>
          <w:szCs w:val="24"/>
          <w:lang w:val="en-GB"/>
        </w:rPr>
        <w:t xml:space="preserve"> </w:t>
      </w:r>
      <w:r w:rsidRPr="00EE7C8D">
        <w:rPr>
          <w:rFonts w:ascii="Times New Roman" w:eastAsia="Times New Roman" w:hAnsi="Times New Roman" w:cs="Times New Roman"/>
          <w:szCs w:val="24"/>
          <w:lang w:val="en-GB"/>
        </w:rPr>
        <w:t>the need to achieve the fair and equitable sharing of the benefits arising out of the utilization of genetic resources and to foster scientific and technological research in the field of healthcare and other health-related activities,</w:t>
      </w:r>
    </w:p>
    <w:p w14:paraId="0941244D" w14:textId="77777777" w:rsidR="00EE7C8D" w:rsidRPr="00EE7C8D" w:rsidRDefault="00EE7C8D" w:rsidP="00EE7C8D">
      <w:pPr>
        <w:spacing w:before="120" w:after="120" w:line="235" w:lineRule="auto"/>
        <w:ind w:firstLine="720"/>
        <w:jc w:val="both"/>
        <w:rPr>
          <w:rFonts w:ascii="Times New Roman" w:eastAsia="Times New Roman" w:hAnsi="Times New Roman" w:cs="Times New Roman"/>
          <w:szCs w:val="24"/>
          <w:lang w:val="en-GB"/>
        </w:rPr>
      </w:pPr>
      <w:r w:rsidRPr="00EE7C8D">
        <w:rPr>
          <w:rFonts w:ascii="Times New Roman" w:eastAsia="Times New Roman" w:hAnsi="Times New Roman" w:cs="Times New Roman"/>
          <w:i/>
          <w:szCs w:val="24"/>
          <w:lang w:val="en-GB"/>
        </w:rPr>
        <w:t>Recognizing</w:t>
      </w:r>
      <w:r w:rsidRPr="00EE7C8D">
        <w:rPr>
          <w:rFonts w:ascii="Times New Roman" w:eastAsia="Times New Roman" w:hAnsi="Times New Roman" w:cs="Times New Roman"/>
          <w:szCs w:val="24"/>
          <w:lang w:val="en-GB"/>
        </w:rPr>
        <w:t xml:space="preserve"> the importance of the sustainable use of biodiversity to support food security and to provide co-benefits for human health, in line with the 2030 Agenda for Sustainable Development,</w:t>
      </w:r>
    </w:p>
    <w:p w14:paraId="231A5160" w14:textId="77777777" w:rsidR="00EE7C8D" w:rsidRPr="00EE7C8D" w:rsidRDefault="00EE7C8D" w:rsidP="00EE7C8D">
      <w:pPr>
        <w:spacing w:before="120" w:after="120" w:line="235" w:lineRule="auto"/>
        <w:ind w:firstLine="720"/>
        <w:jc w:val="both"/>
        <w:rPr>
          <w:rFonts w:ascii="Times New Roman" w:eastAsia="Times New Roman" w:hAnsi="Times New Roman" w:cs="Times New Roman"/>
          <w:szCs w:val="24"/>
          <w:lang w:val="en-GB"/>
        </w:rPr>
      </w:pPr>
      <w:r w:rsidRPr="00EE7C8D">
        <w:rPr>
          <w:rFonts w:ascii="Times New Roman" w:eastAsia="Times New Roman" w:hAnsi="Times New Roman" w:cs="Times New Roman"/>
          <w:i/>
          <w:szCs w:val="24"/>
          <w:lang w:val="en-GB"/>
        </w:rPr>
        <w:t>Recognizing</w:t>
      </w:r>
      <w:r w:rsidRPr="00EE7C8D">
        <w:rPr>
          <w:rFonts w:ascii="Times New Roman" w:eastAsia="Times New Roman" w:hAnsi="Times New Roman" w:cs="Times New Roman"/>
          <w:szCs w:val="24"/>
          <w:lang w:val="en-GB"/>
        </w:rPr>
        <w:t xml:space="preserve"> the long-standing collaboration between the Secretariat of the Convention on Biological Diversity and the World Health Organization, which contributes to a strengthened understanding of biodiversity-health linkages and to raising the importance of One Health approaches,</w:t>
      </w:r>
    </w:p>
    <w:p w14:paraId="43B09A94" w14:textId="77777777" w:rsidR="00EE7C8D" w:rsidRPr="00EE7C8D" w:rsidRDefault="00EE7C8D" w:rsidP="00EE7C8D">
      <w:pPr>
        <w:spacing w:before="120" w:after="120" w:line="235" w:lineRule="auto"/>
        <w:ind w:firstLine="720"/>
        <w:jc w:val="both"/>
        <w:rPr>
          <w:rFonts w:ascii="Times New Roman" w:eastAsia="Times New Roman" w:hAnsi="Times New Roman" w:cs="Times New Roman"/>
          <w:szCs w:val="24"/>
          <w:lang w:val="en-GB"/>
        </w:rPr>
      </w:pPr>
      <w:r w:rsidRPr="00EE7C8D">
        <w:rPr>
          <w:rFonts w:ascii="Times New Roman" w:eastAsia="Times New Roman" w:hAnsi="Times New Roman" w:cs="Times New Roman"/>
          <w:i/>
          <w:szCs w:val="24"/>
          <w:lang w:val="en-GB"/>
        </w:rPr>
        <w:t xml:space="preserve">Taking note </w:t>
      </w:r>
      <w:r w:rsidRPr="00EE7C8D">
        <w:rPr>
          <w:rFonts w:ascii="Times New Roman" w:eastAsia="Times New Roman" w:hAnsi="Times New Roman" w:cs="Times New Roman"/>
          <w:szCs w:val="24"/>
          <w:lang w:val="en-GB"/>
        </w:rPr>
        <w:t>of the report on the Workshop</w:t>
      </w:r>
      <w:r w:rsidRPr="00EE7C8D">
        <w:rPr>
          <w:rFonts w:ascii="Times New Roman" w:eastAsia="Times New Roman" w:hAnsi="Times New Roman" w:cs="Times New Roman"/>
          <w:i/>
          <w:szCs w:val="24"/>
          <w:lang w:val="en-GB"/>
        </w:rPr>
        <w:t xml:space="preserve"> </w:t>
      </w:r>
      <w:r w:rsidRPr="00EE7C8D">
        <w:rPr>
          <w:rFonts w:ascii="Times New Roman" w:eastAsia="Times New Roman" w:hAnsi="Times New Roman" w:cs="Times New Roman"/>
          <w:szCs w:val="24"/>
          <w:lang w:val="en-GB"/>
        </w:rPr>
        <w:t>on</w:t>
      </w:r>
      <w:r w:rsidRPr="00EE7C8D">
        <w:rPr>
          <w:rFonts w:ascii="Times New Roman" w:eastAsia="Times New Roman" w:hAnsi="Times New Roman" w:cs="Times New Roman"/>
          <w:i/>
          <w:szCs w:val="24"/>
          <w:lang w:val="en-GB"/>
        </w:rPr>
        <w:t xml:space="preserve"> </w:t>
      </w:r>
      <w:r w:rsidRPr="00EE7C8D">
        <w:rPr>
          <w:rFonts w:ascii="Times New Roman" w:eastAsia="Times New Roman" w:hAnsi="Times New Roman" w:cs="Times New Roman"/>
          <w:szCs w:val="24"/>
          <w:lang w:val="en-GB"/>
        </w:rPr>
        <w:t>Biodiversity and</w:t>
      </w:r>
      <w:r w:rsidRPr="00EE7C8D">
        <w:rPr>
          <w:rFonts w:ascii="Times New Roman" w:eastAsia="Times New Roman" w:hAnsi="Times New Roman" w:cs="Times New Roman"/>
          <w:i/>
          <w:szCs w:val="24"/>
          <w:lang w:val="en-GB"/>
        </w:rPr>
        <w:t xml:space="preserve"> </w:t>
      </w:r>
      <w:r w:rsidRPr="00EE7C8D">
        <w:rPr>
          <w:rFonts w:ascii="Times New Roman" w:eastAsia="Times New Roman" w:hAnsi="Times New Roman" w:cs="Times New Roman"/>
          <w:szCs w:val="24"/>
          <w:lang w:val="en-GB"/>
        </w:rPr>
        <w:t>Pandemics</w:t>
      </w:r>
      <w:r w:rsidRPr="00EE7C8D">
        <w:rPr>
          <w:rFonts w:ascii="Times New Roman" w:eastAsia="Times New Roman" w:hAnsi="Times New Roman" w:cs="Times New Roman"/>
          <w:vertAlign w:val="superscript"/>
          <w:lang w:val="en-GB"/>
        </w:rPr>
        <w:footnoteReference w:id="7"/>
      </w:r>
      <w:r w:rsidRPr="00EE7C8D">
        <w:rPr>
          <w:rFonts w:ascii="Times New Roman" w:eastAsia="Times New Roman" w:hAnsi="Times New Roman" w:cs="Times New Roman"/>
          <w:i/>
          <w:szCs w:val="24"/>
          <w:lang w:val="en-GB"/>
        </w:rPr>
        <w:t xml:space="preserve"> </w:t>
      </w:r>
      <w:r w:rsidRPr="00EE7C8D">
        <w:rPr>
          <w:rFonts w:ascii="Times New Roman" w:eastAsia="Times New Roman" w:hAnsi="Times New Roman" w:cs="Times New Roman"/>
          <w:szCs w:val="24"/>
          <w:lang w:val="en-GB"/>
        </w:rPr>
        <w:t>convened by the Intergovernmental Science-Policy Platform on Biodiversity and Ecosystem Services,</w:t>
      </w:r>
    </w:p>
    <w:p w14:paraId="6926FD46" w14:textId="77777777" w:rsidR="00EE7C8D" w:rsidRPr="00EE7C8D" w:rsidRDefault="00EE7C8D" w:rsidP="00EE7C8D">
      <w:pPr>
        <w:spacing w:before="120" w:after="120" w:line="235" w:lineRule="auto"/>
        <w:ind w:firstLine="720"/>
        <w:jc w:val="both"/>
        <w:rPr>
          <w:rFonts w:ascii="Times New Roman" w:eastAsia="Times New Roman" w:hAnsi="Times New Roman" w:cs="Times New Roman"/>
          <w:szCs w:val="24"/>
          <w:lang w:val="en-GB"/>
        </w:rPr>
      </w:pPr>
      <w:r w:rsidRPr="00EE7C8D">
        <w:rPr>
          <w:rFonts w:ascii="Times New Roman" w:eastAsia="Times New Roman" w:hAnsi="Times New Roman" w:cs="Times New Roman"/>
          <w:i/>
          <w:szCs w:val="24"/>
          <w:lang w:val="en-GB"/>
        </w:rPr>
        <w:t xml:space="preserve">Welcoming </w:t>
      </w:r>
      <w:r w:rsidRPr="00EE7C8D">
        <w:rPr>
          <w:rFonts w:ascii="Times New Roman" w:eastAsia="Times New Roman" w:hAnsi="Times New Roman" w:cs="Times New Roman"/>
          <w:szCs w:val="24"/>
          <w:lang w:val="en-GB"/>
        </w:rPr>
        <w:t>the World Health Organization’s report launched on 20 May 2021</w:t>
      </w:r>
      <w:r w:rsidRPr="00EE7C8D">
        <w:rPr>
          <w:rFonts w:ascii="Times New Roman" w:eastAsia="Times New Roman" w:hAnsi="Times New Roman" w:cs="Times New Roman"/>
          <w:vertAlign w:val="superscript"/>
          <w:lang w:val="en-GB"/>
        </w:rPr>
        <w:footnoteReference w:id="8"/>
      </w:r>
      <w:r w:rsidRPr="00EE7C8D">
        <w:rPr>
          <w:rFonts w:ascii="Times New Roman" w:eastAsia="Times New Roman" w:hAnsi="Times New Roman" w:cs="Times New Roman"/>
          <w:szCs w:val="24"/>
          <w:lang w:val="en-GB"/>
        </w:rPr>
        <w:t xml:space="preserve"> on </w:t>
      </w:r>
      <w:r w:rsidRPr="00EE7C8D">
        <w:rPr>
          <w:rFonts w:ascii="Times New Roman" w:eastAsia="Times New Roman" w:hAnsi="Times New Roman" w:cs="Times New Roman"/>
          <w:i/>
          <w:szCs w:val="24"/>
          <w:lang w:val="en-GB"/>
        </w:rPr>
        <w:t>Nature, Biodiversity and Health: an overview of interconnections</w:t>
      </w:r>
      <w:r w:rsidRPr="00EE7C8D">
        <w:rPr>
          <w:rFonts w:ascii="Times New Roman" w:eastAsia="Times New Roman" w:hAnsi="Times New Roman" w:cs="Times New Roman"/>
          <w:szCs w:val="24"/>
          <w:lang w:val="en-GB"/>
        </w:rPr>
        <w:t xml:space="preserve">, presenting ways nature and ecosystems can </w:t>
      </w:r>
      <w:r w:rsidRPr="00EE7C8D">
        <w:rPr>
          <w:rFonts w:ascii="Times New Roman" w:eastAsia="Times New Roman" w:hAnsi="Times New Roman" w:cs="Times New Roman"/>
          <w:szCs w:val="24"/>
          <w:lang w:val="en-GB"/>
        </w:rPr>
        <w:lastRenderedPageBreak/>
        <w:t>support and protect health and well-being, and describing how nature degradation and the loss of biodiversity can threaten human health,</w:t>
      </w:r>
    </w:p>
    <w:p w14:paraId="17CF5AA5" w14:textId="4C620737" w:rsidR="00EE7C8D" w:rsidRDefault="00EE7C8D" w:rsidP="00EE7C8D">
      <w:pPr>
        <w:spacing w:before="120" w:after="120" w:line="235" w:lineRule="auto"/>
        <w:ind w:firstLine="720"/>
        <w:jc w:val="both"/>
        <w:rPr>
          <w:rFonts w:ascii="Times New Roman" w:eastAsia="Times New Roman" w:hAnsi="Times New Roman" w:cs="Times New Roman"/>
          <w:color w:val="FF0000"/>
          <w:szCs w:val="24"/>
          <w:u w:val="single"/>
          <w:lang w:val="en-GB"/>
        </w:rPr>
      </w:pPr>
      <w:r w:rsidRPr="00EE7C8D">
        <w:rPr>
          <w:rFonts w:ascii="Times New Roman" w:eastAsia="Times New Roman" w:hAnsi="Times New Roman" w:cs="Times New Roman"/>
          <w:i/>
          <w:iCs/>
          <w:color w:val="FF0000"/>
          <w:szCs w:val="24"/>
          <w:highlight w:val="yellow"/>
          <w:u w:val="single"/>
          <w:lang w:val="en-GB"/>
        </w:rPr>
        <w:t>Welcoming</w:t>
      </w:r>
      <w:r w:rsidRPr="00EE7C8D">
        <w:rPr>
          <w:rFonts w:ascii="Times New Roman" w:eastAsia="Times New Roman" w:hAnsi="Times New Roman" w:cs="Times New Roman"/>
          <w:color w:val="FF0000"/>
          <w:szCs w:val="24"/>
          <w:highlight w:val="yellow"/>
          <w:u w:val="single"/>
          <w:lang w:val="en-GB"/>
        </w:rPr>
        <w:t xml:space="preserve"> “The World Together,” the Decision of the World Health Assembly’s Special Session in December 2021, which establishes an intergovernmental negotiating body (INB) to draft and negotiate a WHO convention, agreement, or other international instrument on pandemic prevention, </w:t>
      </w:r>
      <w:proofErr w:type="gramStart"/>
      <w:r w:rsidRPr="00EE7C8D">
        <w:rPr>
          <w:rFonts w:ascii="Times New Roman" w:eastAsia="Times New Roman" w:hAnsi="Times New Roman" w:cs="Times New Roman"/>
          <w:color w:val="FF0000"/>
          <w:szCs w:val="24"/>
          <w:highlight w:val="yellow"/>
          <w:u w:val="single"/>
          <w:lang w:val="en-GB"/>
        </w:rPr>
        <w:t>preparedness</w:t>
      </w:r>
      <w:proofErr w:type="gramEnd"/>
      <w:r w:rsidRPr="00EE7C8D">
        <w:rPr>
          <w:rFonts w:ascii="Times New Roman" w:eastAsia="Times New Roman" w:hAnsi="Times New Roman" w:cs="Times New Roman"/>
          <w:color w:val="FF0000"/>
          <w:szCs w:val="24"/>
          <w:highlight w:val="yellow"/>
          <w:u w:val="single"/>
          <w:lang w:val="en-GB"/>
        </w:rPr>
        <w:t xml:space="preserve"> and response,</w:t>
      </w:r>
    </w:p>
    <w:p w14:paraId="67BBA763" w14:textId="131C5814" w:rsidR="00EE7C8D" w:rsidRPr="00EE7C8D" w:rsidRDefault="00EE7C8D" w:rsidP="00EE7C8D">
      <w:pPr>
        <w:spacing w:before="120" w:after="120" w:line="235" w:lineRule="auto"/>
        <w:ind w:firstLine="720"/>
        <w:jc w:val="both"/>
        <w:rPr>
          <w:rFonts w:ascii="Times New Roman" w:eastAsia="Times New Roman" w:hAnsi="Times New Roman" w:cs="Times New Roman"/>
          <w:i/>
          <w:color w:val="FF0000"/>
          <w:szCs w:val="24"/>
          <w:u w:val="single"/>
          <w:lang w:val="en-GB"/>
        </w:rPr>
      </w:pPr>
      <w:r w:rsidRPr="00EE7C8D">
        <w:rPr>
          <w:rFonts w:ascii="Times New Roman" w:eastAsia="Times New Roman" w:hAnsi="Times New Roman" w:cs="Times New Roman"/>
          <w:i/>
          <w:color w:val="666666"/>
          <w:szCs w:val="24"/>
          <w:highlight w:val="yellow"/>
          <w:shd w:val="clear" w:color="auto" w:fill="F4CCCC"/>
          <w:lang w:val="en-GB"/>
        </w:rPr>
        <w:t xml:space="preserve">Comment: </w:t>
      </w:r>
      <w:r>
        <w:rPr>
          <w:rFonts w:ascii="Times New Roman" w:eastAsia="Times New Roman" w:hAnsi="Times New Roman" w:cs="Times New Roman"/>
          <w:i/>
          <w:color w:val="666666"/>
          <w:szCs w:val="24"/>
          <w:highlight w:val="yellow"/>
          <w:shd w:val="clear" w:color="auto" w:fill="F4CCCC"/>
        </w:rPr>
        <w:t xml:space="preserve">A note should be made about this landmark Decision to better frame the need for further consideration of the Global Action Plan as these negotiations </w:t>
      </w:r>
      <w:proofErr w:type="gramStart"/>
      <w:r>
        <w:rPr>
          <w:rFonts w:ascii="Times New Roman" w:eastAsia="Times New Roman" w:hAnsi="Times New Roman" w:cs="Times New Roman"/>
          <w:i/>
          <w:color w:val="666666"/>
          <w:szCs w:val="24"/>
          <w:highlight w:val="yellow"/>
          <w:shd w:val="clear" w:color="auto" w:fill="F4CCCC"/>
        </w:rPr>
        <w:t>progress..</w:t>
      </w:r>
      <w:proofErr w:type="gramEnd"/>
    </w:p>
    <w:p w14:paraId="08D53B38" w14:textId="77777777" w:rsidR="00EE7C8D" w:rsidRPr="00EE7C8D" w:rsidRDefault="00EE7C8D" w:rsidP="00EE7C8D">
      <w:pPr>
        <w:spacing w:before="120" w:after="120" w:line="240" w:lineRule="auto"/>
        <w:ind w:firstLine="720"/>
        <w:jc w:val="both"/>
        <w:rPr>
          <w:rFonts w:ascii="Times New Roman" w:eastAsia="Times New Roman" w:hAnsi="Times New Roman" w:cs="Times New Roman"/>
          <w:szCs w:val="24"/>
          <w:lang w:val="en-GB"/>
        </w:rPr>
      </w:pPr>
      <w:r w:rsidRPr="00EE7C8D">
        <w:rPr>
          <w:rFonts w:ascii="Times New Roman" w:eastAsia="Times New Roman" w:hAnsi="Times New Roman" w:cs="Times New Roman"/>
          <w:szCs w:val="24"/>
          <w:lang w:val="en-GB"/>
        </w:rPr>
        <w:t>1.</w:t>
      </w:r>
      <w:r w:rsidRPr="00EE7C8D">
        <w:rPr>
          <w:rFonts w:ascii="Times New Roman" w:eastAsia="Times New Roman" w:hAnsi="Times New Roman" w:cs="Times New Roman"/>
          <w:szCs w:val="24"/>
          <w:lang w:val="en-GB"/>
        </w:rPr>
        <w:tab/>
      </w:r>
      <w:r w:rsidRPr="00EE7C8D">
        <w:rPr>
          <w:rFonts w:ascii="Times New Roman" w:eastAsia="Times New Roman" w:hAnsi="Times New Roman" w:cs="Times New Roman"/>
          <w:i/>
          <w:szCs w:val="24"/>
          <w:lang w:val="en-GB"/>
        </w:rPr>
        <w:t>Welcomes</w:t>
      </w:r>
      <w:r w:rsidRPr="00EE7C8D">
        <w:rPr>
          <w:rFonts w:ascii="Times New Roman" w:eastAsia="Times New Roman" w:hAnsi="Times New Roman" w:cs="Times New Roman"/>
          <w:szCs w:val="24"/>
          <w:lang w:val="en-GB"/>
        </w:rPr>
        <w:t xml:space="preserve"> the strengthened collaboration on the One Health approach by the World Health Organization, the World Organization for Animal Health, the Food and Agriculture Organization of the United Nations, and the United Nations Environment Programme, including the recent establishment of the One Health High-level Expert </w:t>
      </w:r>
      <w:proofErr w:type="gramStart"/>
      <w:r w:rsidRPr="00EE7C8D">
        <w:rPr>
          <w:rFonts w:ascii="Times New Roman" w:eastAsia="Times New Roman" w:hAnsi="Times New Roman" w:cs="Times New Roman"/>
          <w:szCs w:val="24"/>
          <w:lang w:val="en-GB"/>
        </w:rPr>
        <w:t>Panel;</w:t>
      </w:r>
      <w:proofErr w:type="gramEnd"/>
    </w:p>
    <w:p w14:paraId="774D8D8F" w14:textId="77777777" w:rsidR="00EE7C8D" w:rsidRPr="00EE7C8D" w:rsidRDefault="00EE7C8D" w:rsidP="00EE7C8D">
      <w:pPr>
        <w:spacing w:before="120" w:after="120" w:line="240" w:lineRule="auto"/>
        <w:ind w:firstLine="720"/>
        <w:jc w:val="both"/>
        <w:rPr>
          <w:rFonts w:ascii="Times New Roman" w:eastAsia="Times New Roman" w:hAnsi="Times New Roman" w:cs="Times New Roman"/>
          <w:szCs w:val="24"/>
          <w:lang w:val="en-GB"/>
        </w:rPr>
      </w:pPr>
      <w:r w:rsidRPr="00EE7C8D">
        <w:rPr>
          <w:rFonts w:ascii="Times New Roman" w:eastAsia="Times New Roman" w:hAnsi="Times New Roman" w:cs="Times New Roman"/>
          <w:szCs w:val="24"/>
          <w:lang w:val="en-GB"/>
        </w:rPr>
        <w:t>2.</w:t>
      </w:r>
      <w:r w:rsidRPr="00EE7C8D">
        <w:rPr>
          <w:rFonts w:ascii="Times New Roman" w:eastAsia="Times New Roman" w:hAnsi="Times New Roman" w:cs="Times New Roman"/>
          <w:szCs w:val="24"/>
          <w:lang w:val="en-GB"/>
        </w:rPr>
        <w:tab/>
      </w:r>
      <w:r w:rsidRPr="00EE7C8D">
        <w:rPr>
          <w:rFonts w:ascii="Times New Roman" w:eastAsia="Times New Roman" w:hAnsi="Times New Roman" w:cs="Times New Roman"/>
          <w:i/>
          <w:szCs w:val="24"/>
          <w:lang w:val="en-GB"/>
        </w:rPr>
        <w:t xml:space="preserve">Invites </w:t>
      </w:r>
      <w:r w:rsidRPr="00EE7C8D">
        <w:rPr>
          <w:rFonts w:ascii="Times New Roman" w:eastAsia="Times New Roman" w:hAnsi="Times New Roman" w:cs="Times New Roman"/>
          <w:szCs w:val="24"/>
          <w:lang w:val="en-GB"/>
        </w:rPr>
        <w:t>Parties, other Governments and relevant stakeholders to consider opportunities for a sustainable and inclusive recovery from the COVID-19 pandemic, also through short-term stimulus measures</w:t>
      </w:r>
      <w:r w:rsidRPr="00EE7C8D">
        <w:rPr>
          <w:rFonts w:ascii="Times New Roman" w:eastAsia="Times New Roman" w:hAnsi="Times New Roman" w:cs="Times New Roman"/>
          <w:vertAlign w:val="superscript"/>
          <w:lang w:val="en-GB"/>
        </w:rPr>
        <w:footnoteReference w:id="9"/>
      </w:r>
      <w:r w:rsidRPr="00EE7C8D">
        <w:rPr>
          <w:rFonts w:ascii="Times New Roman" w:eastAsia="Times New Roman" w:hAnsi="Times New Roman" w:cs="Times New Roman"/>
          <w:szCs w:val="24"/>
          <w:lang w:val="en-GB"/>
        </w:rPr>
        <w:t xml:space="preserve"> and longer-term approaches that contribute to the conservation and sustainable use of biodiversity, and benefit-sharing, and thereby contribute to minimizing the risk of future diseases of zoonotic origin, taking into account a biodiversity-inclusive </w:t>
      </w:r>
      <w:r w:rsidRPr="00EE7C8D">
        <w:rPr>
          <w:rFonts w:ascii="Times New Roman" w:eastAsia="Times New Roman" w:hAnsi="Times New Roman" w:cs="Times New Roman"/>
          <w:color w:val="FF0000"/>
          <w:szCs w:val="24"/>
          <w:highlight w:val="yellow"/>
          <w:u w:val="single"/>
          <w:lang w:val="en-GB"/>
        </w:rPr>
        <w:t>trans-sectoral</w:t>
      </w:r>
      <w:r w:rsidRPr="00EE7C8D">
        <w:rPr>
          <w:rFonts w:ascii="Times New Roman" w:eastAsia="Times New Roman" w:hAnsi="Times New Roman" w:cs="Times New Roman"/>
          <w:szCs w:val="24"/>
          <w:lang w:val="en-GB"/>
        </w:rPr>
        <w:t xml:space="preserve"> One Health approach among other relevant approaches and making use, as appropriate and in accordance with national circumstances and priorities, of the information provided in the fifth edition of the </w:t>
      </w:r>
      <w:r w:rsidRPr="00EE7C8D">
        <w:rPr>
          <w:rFonts w:ascii="Times New Roman" w:eastAsia="Times New Roman" w:hAnsi="Times New Roman" w:cs="Times New Roman"/>
          <w:i/>
          <w:szCs w:val="24"/>
          <w:lang w:val="en-GB"/>
        </w:rPr>
        <w:t>Global Biodiversity Outlook</w:t>
      </w:r>
      <w:r w:rsidRPr="00EE7C8D">
        <w:rPr>
          <w:rFonts w:ascii="Times New Roman" w:eastAsia="Times New Roman" w:hAnsi="Times New Roman" w:cs="Times New Roman"/>
          <w:szCs w:val="24"/>
          <w:lang w:val="en-GB"/>
        </w:rPr>
        <w:t xml:space="preserve"> and the note prepared by the Executive Secretary for the special virtual sessions of the Subsidiary Body on Scientific, Technical and Technological Advice and the Subsidiary Body on Implementation on Biodiversity, One Health, and the response to COVID-19 and pandemics, convened in December 2020;</w:t>
      </w:r>
      <w:r w:rsidRPr="00EE7C8D">
        <w:rPr>
          <w:rFonts w:ascii="Times New Roman" w:eastAsia="Times New Roman" w:hAnsi="Times New Roman" w:cs="Times New Roman"/>
          <w:vertAlign w:val="superscript"/>
          <w:lang w:val="en-GB"/>
        </w:rPr>
        <w:footnoteReference w:id="10"/>
      </w:r>
    </w:p>
    <w:p w14:paraId="753CAC52" w14:textId="77777777" w:rsidR="00EE7C8D" w:rsidRPr="00EE7C8D" w:rsidRDefault="00EE7C8D" w:rsidP="00EE7C8D">
      <w:pPr>
        <w:spacing w:before="120" w:after="120" w:line="240" w:lineRule="auto"/>
        <w:ind w:firstLine="720"/>
        <w:jc w:val="both"/>
        <w:rPr>
          <w:rFonts w:ascii="Times New Roman" w:eastAsia="Times New Roman" w:hAnsi="Times New Roman" w:cs="Times New Roman"/>
          <w:szCs w:val="24"/>
          <w:highlight w:val="yellow"/>
          <w:lang w:val="en-GB"/>
        </w:rPr>
      </w:pPr>
      <w:r w:rsidRPr="00EE7C8D">
        <w:rPr>
          <w:rFonts w:ascii="Times New Roman" w:eastAsia="Times New Roman" w:hAnsi="Times New Roman" w:cs="Times New Roman"/>
          <w:szCs w:val="24"/>
          <w:lang w:val="en-GB"/>
        </w:rPr>
        <w:t>3.</w:t>
      </w:r>
      <w:r w:rsidRPr="00EE7C8D">
        <w:rPr>
          <w:rFonts w:ascii="Times New Roman" w:eastAsia="Times New Roman" w:hAnsi="Times New Roman" w:cs="Times New Roman"/>
          <w:szCs w:val="24"/>
          <w:lang w:val="en-GB"/>
        </w:rPr>
        <w:tab/>
      </w:r>
      <w:r w:rsidRPr="00EE7C8D">
        <w:rPr>
          <w:rFonts w:ascii="Times New Roman" w:eastAsia="Times New Roman" w:hAnsi="Times New Roman" w:cs="Times New Roman"/>
          <w:i/>
          <w:strike/>
          <w:color w:val="FF0000"/>
          <w:szCs w:val="24"/>
          <w:highlight w:val="yellow"/>
          <w:shd w:val="clear" w:color="auto" w:fill="F4CCCC"/>
          <w:lang w:val="en-GB"/>
        </w:rPr>
        <w:t>Endorses</w:t>
      </w:r>
      <w:r w:rsidRPr="00EE7C8D">
        <w:rPr>
          <w:rFonts w:ascii="Times New Roman" w:eastAsia="Times New Roman" w:hAnsi="Times New Roman" w:cs="Times New Roman"/>
          <w:i/>
          <w:color w:val="FF0000"/>
          <w:szCs w:val="24"/>
          <w:highlight w:val="yellow"/>
          <w:shd w:val="clear" w:color="auto" w:fill="F4CCCC"/>
          <w:lang w:val="en-GB"/>
        </w:rPr>
        <w:t xml:space="preserve"> </w:t>
      </w:r>
      <w:r w:rsidRPr="00EE7C8D">
        <w:rPr>
          <w:rFonts w:ascii="Times New Roman" w:eastAsia="Times New Roman" w:hAnsi="Times New Roman" w:cs="Times New Roman"/>
          <w:i/>
          <w:color w:val="FF0000"/>
          <w:szCs w:val="24"/>
          <w:highlight w:val="yellow"/>
          <w:u w:val="single"/>
          <w:shd w:val="clear" w:color="auto" w:fill="F4CCCC"/>
          <w:lang w:val="en-GB"/>
        </w:rPr>
        <w:t>Notes with appreciation</w:t>
      </w:r>
      <w:r w:rsidRPr="00EE7C8D">
        <w:rPr>
          <w:rFonts w:ascii="Times New Roman" w:eastAsia="Times New Roman" w:hAnsi="Times New Roman" w:cs="Times New Roman"/>
          <w:i/>
          <w:szCs w:val="24"/>
          <w:highlight w:val="yellow"/>
          <w:shd w:val="clear" w:color="auto" w:fill="F4CCCC"/>
          <w:lang w:val="en-GB"/>
        </w:rPr>
        <w:t xml:space="preserve"> </w:t>
      </w:r>
      <w:r w:rsidRPr="00EE7C8D">
        <w:rPr>
          <w:rFonts w:ascii="Times New Roman" w:eastAsia="Times New Roman" w:hAnsi="Times New Roman" w:cs="Times New Roman"/>
          <w:szCs w:val="24"/>
          <w:highlight w:val="yellow"/>
          <w:shd w:val="clear" w:color="auto" w:fill="F4CCCC"/>
          <w:lang w:val="en-GB"/>
        </w:rPr>
        <w:t xml:space="preserve">the </w:t>
      </w:r>
      <w:r w:rsidRPr="00EE7C8D">
        <w:rPr>
          <w:rFonts w:ascii="Times New Roman" w:eastAsia="Times New Roman" w:hAnsi="Times New Roman" w:cs="Times New Roman"/>
          <w:color w:val="FF0000"/>
          <w:szCs w:val="24"/>
          <w:highlight w:val="yellow"/>
          <w:u w:val="single"/>
          <w:shd w:val="clear" w:color="auto" w:fill="F4CCCC"/>
          <w:lang w:val="en-GB"/>
        </w:rPr>
        <w:t>draft</w:t>
      </w:r>
      <w:r w:rsidRPr="00EE7C8D">
        <w:rPr>
          <w:rFonts w:ascii="Times New Roman" w:eastAsia="Times New Roman" w:hAnsi="Times New Roman" w:cs="Times New Roman"/>
          <w:szCs w:val="24"/>
          <w:highlight w:val="yellow"/>
          <w:shd w:val="clear" w:color="auto" w:fill="F4CCCC"/>
          <w:lang w:val="en-GB"/>
        </w:rPr>
        <w:t xml:space="preserve"> global action plan for biodiversity and health annexed to the present decision</w:t>
      </w:r>
      <w:r w:rsidRPr="00EE7C8D">
        <w:rPr>
          <w:rFonts w:ascii="Times New Roman" w:eastAsia="Times New Roman" w:hAnsi="Times New Roman" w:cs="Times New Roman"/>
          <w:szCs w:val="24"/>
          <w:highlight w:val="yellow"/>
          <w:lang w:val="en-GB"/>
        </w:rPr>
        <w:t xml:space="preserve">, and </w:t>
      </w:r>
      <w:r w:rsidRPr="00EE7C8D">
        <w:rPr>
          <w:rFonts w:ascii="Times New Roman" w:eastAsia="Times New Roman" w:hAnsi="Times New Roman" w:cs="Times New Roman"/>
          <w:i/>
          <w:strike/>
          <w:color w:val="FF0000"/>
          <w:szCs w:val="24"/>
          <w:highlight w:val="yellow"/>
          <w:shd w:val="clear" w:color="auto" w:fill="F4CCCC"/>
          <w:lang w:val="en-GB"/>
        </w:rPr>
        <w:t>encourages</w:t>
      </w:r>
      <w:r w:rsidRPr="00EE7C8D">
        <w:rPr>
          <w:rFonts w:ascii="Times New Roman" w:eastAsia="Times New Roman" w:hAnsi="Times New Roman" w:cs="Times New Roman"/>
          <w:i/>
          <w:color w:val="FF0000"/>
          <w:szCs w:val="24"/>
          <w:highlight w:val="yellow"/>
          <w:shd w:val="clear" w:color="auto" w:fill="F4CCCC"/>
          <w:lang w:val="en-GB"/>
        </w:rPr>
        <w:t xml:space="preserve"> </w:t>
      </w:r>
      <w:r w:rsidRPr="00EE7C8D">
        <w:rPr>
          <w:rFonts w:ascii="Times New Roman" w:eastAsia="Times New Roman" w:hAnsi="Times New Roman" w:cs="Times New Roman"/>
          <w:i/>
          <w:color w:val="FF0000"/>
          <w:szCs w:val="24"/>
          <w:highlight w:val="yellow"/>
          <w:u w:val="single"/>
          <w:shd w:val="clear" w:color="auto" w:fill="F4CCCC"/>
          <w:lang w:val="en-GB"/>
        </w:rPr>
        <w:t>invites</w:t>
      </w:r>
      <w:r w:rsidRPr="00EE7C8D">
        <w:rPr>
          <w:rFonts w:ascii="Times New Roman" w:eastAsia="Times New Roman" w:hAnsi="Times New Roman" w:cs="Times New Roman"/>
          <w:i/>
          <w:szCs w:val="24"/>
          <w:highlight w:val="yellow"/>
          <w:lang w:val="en-GB"/>
        </w:rPr>
        <w:t xml:space="preserve"> </w:t>
      </w:r>
      <w:r w:rsidRPr="00EE7C8D">
        <w:rPr>
          <w:rFonts w:ascii="Times New Roman" w:eastAsia="Times New Roman" w:hAnsi="Times New Roman" w:cs="Times New Roman"/>
          <w:szCs w:val="24"/>
          <w:highlight w:val="yellow"/>
          <w:lang w:val="en-GB"/>
        </w:rPr>
        <w:t xml:space="preserve">Parties, </w:t>
      </w:r>
      <w:r w:rsidRPr="00EE7C8D">
        <w:rPr>
          <w:rFonts w:ascii="Times New Roman" w:eastAsia="Times New Roman" w:hAnsi="Times New Roman" w:cs="Times New Roman"/>
          <w:strike/>
          <w:color w:val="FF0000"/>
          <w:szCs w:val="24"/>
          <w:highlight w:val="yellow"/>
          <w:shd w:val="clear" w:color="auto" w:fill="F4CCCC"/>
          <w:lang w:val="en-GB"/>
        </w:rPr>
        <w:t xml:space="preserve">and </w:t>
      </w:r>
      <w:r w:rsidRPr="00EE7C8D">
        <w:rPr>
          <w:rFonts w:ascii="Times New Roman" w:eastAsia="Times New Roman" w:hAnsi="Times New Roman" w:cs="Times New Roman"/>
          <w:i/>
          <w:strike/>
          <w:color w:val="FF0000"/>
          <w:szCs w:val="24"/>
          <w:highlight w:val="yellow"/>
          <w:shd w:val="clear" w:color="auto" w:fill="F4CCCC"/>
          <w:lang w:val="en-GB"/>
        </w:rPr>
        <w:t>invites</w:t>
      </w:r>
      <w:r w:rsidRPr="00EE7C8D">
        <w:rPr>
          <w:rFonts w:ascii="Times New Roman" w:eastAsia="Times New Roman" w:hAnsi="Times New Roman" w:cs="Times New Roman"/>
          <w:i/>
          <w:szCs w:val="24"/>
          <w:highlight w:val="yellow"/>
          <w:lang w:val="en-GB"/>
        </w:rPr>
        <w:t xml:space="preserve"> </w:t>
      </w:r>
      <w:r w:rsidRPr="00EE7C8D">
        <w:rPr>
          <w:rFonts w:ascii="Times New Roman" w:eastAsia="Times New Roman" w:hAnsi="Times New Roman" w:cs="Times New Roman"/>
          <w:szCs w:val="24"/>
          <w:highlight w:val="yellow"/>
          <w:lang w:val="en-GB"/>
        </w:rPr>
        <w:t xml:space="preserve">other Governments and relevant stakeholders, to </w:t>
      </w:r>
      <w:r w:rsidRPr="00EE7C8D">
        <w:rPr>
          <w:rFonts w:ascii="Times New Roman" w:eastAsia="Times New Roman" w:hAnsi="Times New Roman" w:cs="Times New Roman"/>
          <w:color w:val="FF0000"/>
          <w:szCs w:val="24"/>
          <w:highlight w:val="yellow"/>
          <w:u w:val="single"/>
          <w:shd w:val="clear" w:color="auto" w:fill="F4CCCC"/>
          <w:lang w:val="en-GB"/>
        </w:rPr>
        <w:t>consider this draft global action plan when</w:t>
      </w:r>
      <w:r w:rsidRPr="00EE7C8D">
        <w:rPr>
          <w:rFonts w:ascii="Times New Roman" w:eastAsia="Times New Roman" w:hAnsi="Times New Roman" w:cs="Times New Roman"/>
          <w:color w:val="FF0000"/>
          <w:szCs w:val="24"/>
          <w:highlight w:val="yellow"/>
          <w:shd w:val="clear" w:color="auto" w:fill="F4CCCC"/>
          <w:lang w:val="en-GB"/>
        </w:rPr>
        <w:t xml:space="preserve"> </w:t>
      </w:r>
      <w:r w:rsidRPr="00EE7C8D">
        <w:rPr>
          <w:rFonts w:ascii="Times New Roman" w:eastAsia="Times New Roman" w:hAnsi="Times New Roman" w:cs="Times New Roman"/>
          <w:strike/>
          <w:color w:val="FF0000"/>
          <w:szCs w:val="24"/>
          <w:highlight w:val="yellow"/>
          <w:shd w:val="clear" w:color="auto" w:fill="F4CCCC"/>
          <w:lang w:val="en-GB"/>
        </w:rPr>
        <w:t>developing implement this plan, including through the</w:t>
      </w:r>
      <w:r w:rsidRPr="00EE7C8D">
        <w:rPr>
          <w:rFonts w:ascii="Times New Roman" w:eastAsia="Times New Roman" w:hAnsi="Times New Roman" w:cs="Times New Roman"/>
          <w:szCs w:val="24"/>
          <w:highlight w:val="yellow"/>
          <w:shd w:val="clear" w:color="auto" w:fill="F4CCCC"/>
          <w:lang w:val="en-GB"/>
        </w:rPr>
        <w:t xml:space="preserve"> </w:t>
      </w:r>
      <w:r w:rsidRPr="00EE7C8D">
        <w:rPr>
          <w:rFonts w:ascii="Times New Roman" w:eastAsia="Times New Roman" w:hAnsi="Times New Roman" w:cs="Times New Roman"/>
          <w:szCs w:val="24"/>
          <w:highlight w:val="yellow"/>
          <w:lang w:val="en-GB"/>
        </w:rPr>
        <w:t xml:space="preserve">mainstreaming </w:t>
      </w:r>
      <w:r w:rsidRPr="00EE7C8D">
        <w:rPr>
          <w:rFonts w:ascii="Times New Roman" w:eastAsia="Times New Roman" w:hAnsi="Times New Roman" w:cs="Times New Roman"/>
          <w:strike/>
          <w:color w:val="FF0000"/>
          <w:szCs w:val="24"/>
          <w:highlight w:val="yellow"/>
          <w:shd w:val="clear" w:color="auto" w:fill="F4CCCC"/>
          <w:lang w:val="en-GB"/>
        </w:rPr>
        <w:t>of</w:t>
      </w:r>
      <w:r w:rsidRPr="00EE7C8D">
        <w:rPr>
          <w:rFonts w:ascii="Times New Roman" w:eastAsia="Times New Roman" w:hAnsi="Times New Roman" w:cs="Times New Roman"/>
          <w:szCs w:val="24"/>
          <w:highlight w:val="yellow"/>
          <w:lang w:val="en-GB"/>
        </w:rPr>
        <w:t xml:space="preserve"> biodiversity and health linkages into existing and future policies, plans and strategies, as appropriate and in accordance with national priorities and circumstances</w:t>
      </w:r>
      <w:r w:rsidRPr="00EE7C8D">
        <w:rPr>
          <w:rFonts w:ascii="Times New Roman" w:eastAsia="Times New Roman" w:hAnsi="Times New Roman" w:cs="Times New Roman"/>
          <w:strike/>
          <w:color w:val="FF0000"/>
          <w:szCs w:val="24"/>
          <w:highlight w:val="yellow"/>
          <w:shd w:val="clear" w:color="auto" w:fill="F4CCCC"/>
          <w:lang w:val="en-GB"/>
        </w:rPr>
        <w:t>, and the reinforcement of collaboration among ministries and agencies responsible for all the sectors identified in the global action plan for biodiversity and health, with a view to enhancing implementation of the three objectives of the Convention, the post-2020 global biodiversity framework, and the 2030 Agenda for Sustainable Development, with the full and effective participation of indigenous peoples and local communities, women, youth and older persons</w:t>
      </w:r>
      <w:r w:rsidRPr="00EE7C8D">
        <w:rPr>
          <w:rFonts w:ascii="Times New Roman" w:eastAsia="Times New Roman" w:hAnsi="Times New Roman" w:cs="Times New Roman"/>
          <w:szCs w:val="24"/>
          <w:highlight w:val="yellow"/>
          <w:lang w:val="en-GB"/>
        </w:rPr>
        <w:t>;</w:t>
      </w:r>
    </w:p>
    <w:p w14:paraId="33ABABEB" w14:textId="7C163B9D" w:rsidR="00EE7C8D" w:rsidRPr="00EE7C8D" w:rsidRDefault="00EE7C8D" w:rsidP="00EE7C8D">
      <w:pPr>
        <w:spacing w:before="120" w:after="120" w:line="240" w:lineRule="auto"/>
        <w:ind w:firstLine="720"/>
        <w:jc w:val="both"/>
        <w:rPr>
          <w:rFonts w:ascii="Times New Roman" w:eastAsia="Times New Roman" w:hAnsi="Times New Roman" w:cs="Times New Roman"/>
          <w:i/>
          <w:color w:val="666666"/>
          <w:szCs w:val="24"/>
          <w:shd w:val="clear" w:color="auto" w:fill="F4CCCC"/>
          <w:lang w:val="en-GB"/>
        </w:rPr>
      </w:pPr>
      <w:r w:rsidRPr="00EE7C8D">
        <w:rPr>
          <w:rFonts w:ascii="Times New Roman" w:eastAsia="Times New Roman" w:hAnsi="Times New Roman" w:cs="Times New Roman"/>
          <w:i/>
          <w:color w:val="666666"/>
          <w:szCs w:val="24"/>
          <w:highlight w:val="yellow"/>
          <w:shd w:val="clear" w:color="auto" w:fill="F4CCCC"/>
          <w:lang w:val="en-GB"/>
        </w:rPr>
        <w:t xml:space="preserve">Comment: Parties should not be asked to endorse the draft at CoP15, but rather at CoP16 following further consultation (see </w:t>
      </w:r>
      <w:r>
        <w:rPr>
          <w:rFonts w:ascii="Times New Roman" w:eastAsia="Times New Roman" w:hAnsi="Times New Roman" w:cs="Times New Roman"/>
          <w:i/>
          <w:color w:val="666666"/>
          <w:szCs w:val="24"/>
          <w:highlight w:val="yellow"/>
          <w:shd w:val="clear" w:color="auto" w:fill="F4CCCC"/>
          <w:lang w:val="en-GB"/>
        </w:rPr>
        <w:t xml:space="preserve">position statement, and </w:t>
      </w:r>
      <w:r w:rsidRPr="00EE7C8D">
        <w:rPr>
          <w:rFonts w:ascii="Times New Roman" w:eastAsia="Times New Roman" w:hAnsi="Times New Roman" w:cs="Times New Roman"/>
          <w:i/>
          <w:color w:val="666666"/>
          <w:szCs w:val="24"/>
          <w:highlight w:val="yellow"/>
          <w:shd w:val="clear" w:color="auto" w:fill="F4CCCC"/>
          <w:lang w:val="en-GB"/>
        </w:rPr>
        <w:t>below).</w:t>
      </w:r>
    </w:p>
    <w:p w14:paraId="5BEF2006" w14:textId="77777777" w:rsidR="00EE7C8D" w:rsidRPr="00EE7C8D" w:rsidRDefault="00EE7C8D" w:rsidP="00EE7C8D">
      <w:pPr>
        <w:spacing w:before="120" w:after="120" w:line="240" w:lineRule="auto"/>
        <w:ind w:firstLine="720"/>
        <w:jc w:val="both"/>
        <w:rPr>
          <w:rFonts w:ascii="Times New Roman" w:eastAsia="Times New Roman" w:hAnsi="Times New Roman" w:cs="Times New Roman"/>
          <w:szCs w:val="24"/>
          <w:lang w:val="en-GB"/>
        </w:rPr>
      </w:pPr>
      <w:r w:rsidRPr="00EE7C8D">
        <w:rPr>
          <w:rFonts w:ascii="Times New Roman" w:eastAsia="Times New Roman" w:hAnsi="Times New Roman" w:cs="Times New Roman"/>
          <w:szCs w:val="24"/>
          <w:lang w:val="en-GB"/>
        </w:rPr>
        <w:t>3.</w:t>
      </w:r>
      <w:r w:rsidRPr="00EE7C8D">
        <w:rPr>
          <w:rFonts w:ascii="Times New Roman" w:eastAsia="Times New Roman" w:hAnsi="Times New Roman" w:cs="Times New Roman"/>
          <w:i/>
          <w:szCs w:val="24"/>
          <w:lang w:val="en-GB"/>
        </w:rPr>
        <w:t>bis</w:t>
      </w:r>
      <w:r w:rsidRPr="00EE7C8D">
        <w:rPr>
          <w:rFonts w:ascii="Times New Roman" w:eastAsia="Times New Roman" w:hAnsi="Times New Roman" w:cs="Times New Roman"/>
          <w:szCs w:val="24"/>
          <w:lang w:val="en-GB"/>
        </w:rPr>
        <w:t>.</w:t>
      </w:r>
      <w:r w:rsidRPr="00EE7C8D">
        <w:rPr>
          <w:rFonts w:ascii="Times New Roman" w:eastAsia="Times New Roman" w:hAnsi="Times New Roman" w:cs="Times New Roman"/>
          <w:szCs w:val="24"/>
          <w:lang w:val="en-GB"/>
        </w:rPr>
        <w:tab/>
      </w:r>
      <w:r w:rsidRPr="00EE7C8D">
        <w:rPr>
          <w:rFonts w:ascii="Times New Roman" w:eastAsia="Times New Roman" w:hAnsi="Times New Roman" w:cs="Times New Roman"/>
          <w:i/>
          <w:szCs w:val="24"/>
          <w:lang w:val="en-GB"/>
        </w:rPr>
        <w:t xml:space="preserve">Invites </w:t>
      </w:r>
      <w:r w:rsidRPr="00EE7C8D">
        <w:rPr>
          <w:rFonts w:ascii="Times New Roman" w:eastAsia="Times New Roman" w:hAnsi="Times New Roman" w:cs="Times New Roman"/>
          <w:szCs w:val="24"/>
          <w:lang w:val="en-GB"/>
        </w:rPr>
        <w:t xml:space="preserve">Parties, other Governments and relevant stakeholders to consider opportunities for raising awareness on linkages between biodiversity and health, recognizing the need to address the common drivers of biodiversity loss and climate change, and thereby promoting better health and well-being </w:t>
      </w:r>
      <w:proofErr w:type="gramStart"/>
      <w:r w:rsidRPr="00EE7C8D">
        <w:rPr>
          <w:rFonts w:ascii="Times New Roman" w:eastAsia="Times New Roman" w:hAnsi="Times New Roman" w:cs="Times New Roman"/>
          <w:szCs w:val="24"/>
          <w:lang w:val="en-GB"/>
        </w:rPr>
        <w:t>outcomes;</w:t>
      </w:r>
      <w:proofErr w:type="gramEnd"/>
    </w:p>
    <w:p w14:paraId="7FAC7538" w14:textId="77777777" w:rsidR="00EE7C8D" w:rsidRPr="00EE7C8D" w:rsidRDefault="00EE7C8D" w:rsidP="00EE7C8D">
      <w:pPr>
        <w:spacing w:before="120" w:after="120" w:line="240" w:lineRule="auto"/>
        <w:ind w:firstLine="720"/>
        <w:jc w:val="both"/>
        <w:rPr>
          <w:rFonts w:ascii="Times New Roman" w:eastAsia="Times New Roman" w:hAnsi="Times New Roman" w:cs="Times New Roman"/>
          <w:szCs w:val="24"/>
          <w:lang w:val="en-GB"/>
        </w:rPr>
      </w:pPr>
      <w:r w:rsidRPr="00EE7C8D">
        <w:rPr>
          <w:rFonts w:ascii="Times New Roman" w:eastAsia="Times New Roman" w:hAnsi="Times New Roman" w:cs="Times New Roman"/>
          <w:szCs w:val="24"/>
          <w:lang w:val="en-GB"/>
        </w:rPr>
        <w:t>4.</w:t>
      </w:r>
      <w:r w:rsidRPr="00EE7C8D">
        <w:rPr>
          <w:rFonts w:ascii="Times New Roman" w:eastAsia="Times New Roman" w:hAnsi="Times New Roman" w:cs="Times New Roman"/>
          <w:szCs w:val="24"/>
          <w:lang w:val="en-GB"/>
        </w:rPr>
        <w:tab/>
      </w:r>
      <w:r w:rsidRPr="00EE7C8D">
        <w:rPr>
          <w:rFonts w:ascii="Times New Roman" w:eastAsia="Times New Roman" w:hAnsi="Times New Roman" w:cs="Times New Roman"/>
          <w:i/>
          <w:szCs w:val="24"/>
          <w:lang w:val="en-GB"/>
        </w:rPr>
        <w:t>Invites</w:t>
      </w:r>
      <w:r w:rsidRPr="00EE7C8D">
        <w:rPr>
          <w:rFonts w:ascii="Times New Roman" w:eastAsia="Times New Roman" w:hAnsi="Times New Roman" w:cs="Times New Roman"/>
          <w:szCs w:val="24"/>
          <w:lang w:val="en-GB"/>
        </w:rPr>
        <w:t xml:space="preserve"> the World Health Organization, the World Organization for Animal Health, the Food and Agriculture Organization of the United Nations and the United Nations Environment Programme, to continue collaboration with the Convention on Biological Diversity through the recently established One Health High-Level Expert Panel, other relevant expert groups and multilateral initiatives, among others:</w:t>
      </w:r>
    </w:p>
    <w:p w14:paraId="1619ECE4" w14:textId="77777777" w:rsidR="00EE7C8D" w:rsidRPr="00EE7C8D" w:rsidRDefault="00EE7C8D" w:rsidP="00EE7C8D">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color w:val="000000"/>
          <w:lang w:val="en-GB"/>
        </w:rPr>
      </w:pPr>
      <w:r w:rsidRPr="00EE7C8D">
        <w:rPr>
          <w:rFonts w:ascii="Times New Roman" w:eastAsia="Times New Roman" w:hAnsi="Times New Roman" w:cs="Times New Roman"/>
          <w:color w:val="000000"/>
          <w:lang w:val="en-GB"/>
        </w:rPr>
        <w:lastRenderedPageBreak/>
        <w:t>(</w:t>
      </w:r>
      <w:proofErr w:type="gramStart"/>
      <w:r w:rsidRPr="00EE7C8D">
        <w:rPr>
          <w:rFonts w:ascii="Times New Roman" w:eastAsia="Times New Roman" w:hAnsi="Times New Roman" w:cs="Times New Roman"/>
          <w:color w:val="000000"/>
          <w:lang w:val="en-GB"/>
        </w:rPr>
        <w:t>a</w:t>
      </w:r>
      <w:proofErr w:type="gramEnd"/>
      <w:r w:rsidRPr="00EE7C8D">
        <w:rPr>
          <w:rFonts w:ascii="Times New Roman" w:eastAsia="Times New Roman" w:hAnsi="Times New Roman" w:cs="Times New Roman"/>
          <w:color w:val="000000"/>
          <w:lang w:val="en-GB"/>
        </w:rPr>
        <w:t xml:space="preserve"> </w:t>
      </w:r>
      <w:r w:rsidRPr="00EE7C8D">
        <w:rPr>
          <w:rFonts w:ascii="Times New Roman" w:eastAsia="Times New Roman" w:hAnsi="Times New Roman" w:cs="Times New Roman"/>
          <w:i/>
          <w:color w:val="000000"/>
          <w:lang w:val="en-GB"/>
        </w:rPr>
        <w:t>ante</w:t>
      </w:r>
      <w:r w:rsidRPr="00EE7C8D">
        <w:rPr>
          <w:rFonts w:ascii="Times New Roman" w:eastAsia="Times New Roman" w:hAnsi="Times New Roman" w:cs="Times New Roman"/>
          <w:color w:val="000000"/>
          <w:lang w:val="en-GB"/>
        </w:rPr>
        <w:t>)</w:t>
      </w:r>
      <w:r w:rsidRPr="00EE7C8D">
        <w:rPr>
          <w:rFonts w:ascii="Times New Roman" w:eastAsia="Times New Roman" w:hAnsi="Times New Roman" w:cs="Times New Roman"/>
          <w:color w:val="000000"/>
          <w:lang w:val="en-GB"/>
        </w:rPr>
        <w:tab/>
        <w:t>To promote a biodiversity-inclusive and whole-of-society One Health approach;</w:t>
      </w:r>
    </w:p>
    <w:p w14:paraId="7BA1B0EE" w14:textId="77777777" w:rsidR="00EE7C8D" w:rsidRPr="00EE7C8D" w:rsidRDefault="00EE7C8D" w:rsidP="00EE7C8D">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strike/>
          <w:color w:val="FF0000"/>
          <w:shd w:val="clear" w:color="auto" w:fill="F4CCCC"/>
          <w:lang w:val="en-GB"/>
        </w:rPr>
      </w:pPr>
      <w:r w:rsidRPr="00EE7C8D">
        <w:rPr>
          <w:rFonts w:ascii="Times New Roman" w:eastAsia="Times New Roman" w:hAnsi="Times New Roman" w:cs="Times New Roman"/>
          <w:strike/>
          <w:color w:val="FF0000"/>
          <w:highlight w:val="yellow"/>
          <w:shd w:val="clear" w:color="auto" w:fill="F4CCCC"/>
          <w:lang w:val="en-GB"/>
        </w:rPr>
        <w:t>(a)</w:t>
      </w:r>
      <w:r w:rsidRPr="00EE7C8D">
        <w:rPr>
          <w:rFonts w:ascii="Times New Roman" w:eastAsia="Times New Roman" w:hAnsi="Times New Roman" w:cs="Times New Roman"/>
          <w:strike/>
          <w:color w:val="FF0000"/>
          <w:highlight w:val="yellow"/>
          <w:shd w:val="clear" w:color="auto" w:fill="F4CCCC"/>
          <w:lang w:val="en-GB"/>
        </w:rPr>
        <w:tab/>
        <w:t xml:space="preserve">To support the implementation of the global action plan for biodiversity and health in cooperation with indigenous peoples and local communities, women, youth and older persons, and relevant </w:t>
      </w:r>
      <w:proofErr w:type="gramStart"/>
      <w:r w:rsidRPr="00EE7C8D">
        <w:rPr>
          <w:rFonts w:ascii="Times New Roman" w:eastAsia="Times New Roman" w:hAnsi="Times New Roman" w:cs="Times New Roman"/>
          <w:strike/>
          <w:color w:val="FF0000"/>
          <w:highlight w:val="yellow"/>
          <w:shd w:val="clear" w:color="auto" w:fill="F4CCCC"/>
          <w:lang w:val="en-GB"/>
        </w:rPr>
        <w:t>partners;</w:t>
      </w:r>
      <w:proofErr w:type="gramEnd"/>
    </w:p>
    <w:p w14:paraId="050D8CF5" w14:textId="77777777" w:rsidR="00EE7C8D" w:rsidRPr="00EE7C8D" w:rsidRDefault="00EE7C8D" w:rsidP="00EE7C8D">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color w:val="000000"/>
          <w:lang w:val="en-GB"/>
        </w:rPr>
      </w:pPr>
      <w:r w:rsidRPr="00EE7C8D">
        <w:rPr>
          <w:rFonts w:ascii="Times New Roman" w:eastAsia="Times New Roman" w:hAnsi="Times New Roman" w:cs="Times New Roman"/>
          <w:color w:val="000000"/>
          <w:lang w:val="en-GB"/>
        </w:rPr>
        <w:t>(b)</w:t>
      </w:r>
      <w:r w:rsidRPr="00EE7C8D">
        <w:rPr>
          <w:rFonts w:ascii="Times New Roman" w:eastAsia="Times New Roman" w:hAnsi="Times New Roman" w:cs="Times New Roman"/>
          <w:color w:val="000000"/>
          <w:lang w:val="en-GB"/>
        </w:rPr>
        <w:tab/>
        <w:t xml:space="preserve">To further support the development and implementation of measures, guidance and tools for promoting and supporting the mainstreaming of biodiversity and health </w:t>
      </w:r>
      <w:proofErr w:type="gramStart"/>
      <w:r w:rsidRPr="00EE7C8D">
        <w:rPr>
          <w:rFonts w:ascii="Times New Roman" w:eastAsia="Times New Roman" w:hAnsi="Times New Roman" w:cs="Times New Roman"/>
          <w:color w:val="000000"/>
          <w:lang w:val="en-GB"/>
        </w:rPr>
        <w:t>linkages;</w:t>
      </w:r>
      <w:proofErr w:type="gramEnd"/>
    </w:p>
    <w:p w14:paraId="73E53518" w14:textId="77777777" w:rsidR="00EE7C8D" w:rsidRPr="00EE7C8D" w:rsidRDefault="00EE7C8D" w:rsidP="00EE7C8D">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color w:val="000000"/>
          <w:lang w:val="en-GB"/>
        </w:rPr>
      </w:pPr>
      <w:r w:rsidRPr="00EE7C8D">
        <w:rPr>
          <w:rFonts w:ascii="Times New Roman" w:eastAsia="Times New Roman" w:hAnsi="Times New Roman" w:cs="Times New Roman"/>
          <w:color w:val="000000"/>
          <w:lang w:val="en-GB"/>
        </w:rPr>
        <w:t>(c)</w:t>
      </w:r>
      <w:r w:rsidRPr="00EE7C8D">
        <w:rPr>
          <w:rFonts w:ascii="Times New Roman" w:eastAsia="Times New Roman" w:hAnsi="Times New Roman" w:cs="Times New Roman"/>
          <w:color w:val="000000"/>
          <w:lang w:val="en-GB"/>
        </w:rPr>
        <w:tab/>
        <w:t xml:space="preserve">To support reporting on health-related indicators for the monitoring of the global action plan for biodiversity and </w:t>
      </w:r>
      <w:proofErr w:type="gramStart"/>
      <w:r w:rsidRPr="00EE7C8D">
        <w:rPr>
          <w:rFonts w:ascii="Times New Roman" w:eastAsia="Times New Roman" w:hAnsi="Times New Roman" w:cs="Times New Roman"/>
          <w:color w:val="000000"/>
          <w:lang w:val="en-GB"/>
        </w:rPr>
        <w:t>health;</w:t>
      </w:r>
      <w:proofErr w:type="gramEnd"/>
    </w:p>
    <w:p w14:paraId="3B32CC5C" w14:textId="77777777" w:rsidR="00EE7C8D" w:rsidRPr="00EE7C8D" w:rsidRDefault="00EE7C8D" w:rsidP="00EE7C8D">
      <w:pPr>
        <w:pBdr>
          <w:top w:val="nil"/>
          <w:left w:val="nil"/>
          <w:bottom w:val="nil"/>
          <w:right w:val="nil"/>
          <w:between w:val="nil"/>
        </w:pBdr>
        <w:spacing w:before="120" w:after="120" w:line="240" w:lineRule="auto"/>
        <w:ind w:firstLine="720"/>
        <w:jc w:val="both"/>
        <w:rPr>
          <w:rFonts w:ascii="Times New Roman" w:eastAsia="Times New Roman" w:hAnsi="Times New Roman" w:cs="Times New Roman"/>
          <w:color w:val="000000"/>
          <w:lang w:val="en-GB"/>
        </w:rPr>
      </w:pPr>
      <w:r w:rsidRPr="00EE7C8D">
        <w:rPr>
          <w:rFonts w:ascii="Times New Roman" w:eastAsia="Times New Roman" w:hAnsi="Times New Roman" w:cs="Times New Roman"/>
          <w:color w:val="000000"/>
          <w:lang w:val="en-GB"/>
        </w:rPr>
        <w:t>4</w:t>
      </w:r>
      <w:r w:rsidRPr="00EE7C8D">
        <w:rPr>
          <w:rFonts w:ascii="Times New Roman" w:eastAsia="Times New Roman" w:hAnsi="Times New Roman" w:cs="Times New Roman"/>
          <w:i/>
          <w:color w:val="000000"/>
          <w:lang w:val="en-GB"/>
        </w:rPr>
        <w:t>bis</w:t>
      </w:r>
      <w:r w:rsidRPr="00EE7C8D">
        <w:rPr>
          <w:rFonts w:ascii="Times New Roman" w:eastAsia="Times New Roman" w:hAnsi="Times New Roman" w:cs="Times New Roman"/>
          <w:color w:val="000000"/>
          <w:lang w:val="en-GB"/>
        </w:rPr>
        <w:t>.</w:t>
      </w:r>
      <w:r w:rsidRPr="00EE7C8D">
        <w:rPr>
          <w:rFonts w:ascii="Times New Roman" w:eastAsia="Times New Roman" w:hAnsi="Times New Roman" w:cs="Times New Roman"/>
          <w:color w:val="000000"/>
          <w:lang w:val="en-GB"/>
        </w:rPr>
        <w:tab/>
      </w:r>
      <w:r w:rsidRPr="00EE7C8D">
        <w:rPr>
          <w:rFonts w:ascii="Times New Roman" w:eastAsia="Times New Roman" w:hAnsi="Times New Roman" w:cs="Times New Roman"/>
          <w:i/>
          <w:color w:val="000000"/>
          <w:lang w:val="en-GB"/>
        </w:rPr>
        <w:t>Also invites</w:t>
      </w:r>
      <w:r w:rsidRPr="00EE7C8D">
        <w:rPr>
          <w:rFonts w:ascii="Times New Roman" w:eastAsia="Times New Roman" w:hAnsi="Times New Roman" w:cs="Times New Roman"/>
          <w:color w:val="000000"/>
          <w:lang w:val="en-GB"/>
        </w:rPr>
        <w:t xml:space="preserve"> the Global Environment Facility (GEF), donors and other organizations, to provide Parties, and in particular developing countries, small island developing states as well as countries with economies in transition, with technical and financial support for the effective implementation of the global action plan for biodiversity and </w:t>
      </w:r>
      <w:proofErr w:type="gramStart"/>
      <w:r w:rsidRPr="00EE7C8D">
        <w:rPr>
          <w:rFonts w:ascii="Times New Roman" w:eastAsia="Times New Roman" w:hAnsi="Times New Roman" w:cs="Times New Roman"/>
          <w:color w:val="000000"/>
          <w:lang w:val="en-GB"/>
        </w:rPr>
        <w:t>health;</w:t>
      </w:r>
      <w:proofErr w:type="gramEnd"/>
    </w:p>
    <w:p w14:paraId="26D6BBF7" w14:textId="77777777" w:rsidR="00EE7C8D" w:rsidRPr="00EE7C8D" w:rsidRDefault="00EE7C8D" w:rsidP="00EE7C8D">
      <w:pPr>
        <w:spacing w:before="120" w:after="120" w:line="240" w:lineRule="auto"/>
        <w:ind w:firstLine="720"/>
        <w:jc w:val="both"/>
        <w:rPr>
          <w:rFonts w:ascii="Times New Roman" w:eastAsia="Times New Roman" w:hAnsi="Times New Roman" w:cs="Times New Roman"/>
          <w:szCs w:val="24"/>
          <w:lang w:val="en-GB"/>
        </w:rPr>
      </w:pPr>
      <w:r w:rsidRPr="00EE7C8D">
        <w:rPr>
          <w:rFonts w:ascii="Times New Roman" w:eastAsia="Times New Roman" w:hAnsi="Times New Roman" w:cs="Times New Roman"/>
          <w:szCs w:val="24"/>
          <w:lang w:val="en-GB"/>
        </w:rPr>
        <w:t>5.</w:t>
      </w:r>
      <w:r w:rsidRPr="00EE7C8D">
        <w:rPr>
          <w:rFonts w:ascii="Times New Roman" w:eastAsia="Times New Roman" w:hAnsi="Times New Roman" w:cs="Times New Roman"/>
          <w:szCs w:val="24"/>
          <w:lang w:val="en-GB"/>
        </w:rPr>
        <w:tab/>
      </w:r>
      <w:r w:rsidRPr="00EE7C8D">
        <w:rPr>
          <w:rFonts w:ascii="Times New Roman" w:eastAsia="Times New Roman" w:hAnsi="Times New Roman" w:cs="Times New Roman"/>
          <w:i/>
          <w:szCs w:val="24"/>
          <w:lang w:val="en-GB"/>
        </w:rPr>
        <w:t>Requests</w:t>
      </w:r>
      <w:r w:rsidRPr="00EE7C8D">
        <w:rPr>
          <w:rFonts w:ascii="Times New Roman" w:eastAsia="Times New Roman" w:hAnsi="Times New Roman" w:cs="Times New Roman"/>
          <w:szCs w:val="24"/>
          <w:lang w:val="en-GB"/>
        </w:rPr>
        <w:t xml:space="preserve"> the Executive Secretary, subject to the availability of resources, and in collaboration with the World Health Organization and other partners and indigenous peoples and local communities, women, youth and older persons, and relevant partners:</w:t>
      </w:r>
    </w:p>
    <w:p w14:paraId="16F5C4B4" w14:textId="77777777" w:rsidR="00EE7C8D" w:rsidRPr="00EE7C8D" w:rsidRDefault="00EE7C8D" w:rsidP="00EE7C8D">
      <w:pPr>
        <w:spacing w:before="120" w:after="120" w:line="240" w:lineRule="auto"/>
        <w:ind w:firstLine="720"/>
        <w:jc w:val="both"/>
        <w:rPr>
          <w:rFonts w:ascii="Times New Roman" w:eastAsia="Times New Roman" w:hAnsi="Times New Roman" w:cs="Times New Roman"/>
          <w:szCs w:val="24"/>
          <w:shd w:val="clear" w:color="auto" w:fill="F4CCCC"/>
          <w:lang w:val="en-GB"/>
        </w:rPr>
      </w:pPr>
      <w:r w:rsidRPr="00EE7C8D">
        <w:rPr>
          <w:rFonts w:ascii="Times New Roman" w:eastAsia="Times New Roman" w:hAnsi="Times New Roman" w:cs="Times New Roman"/>
          <w:szCs w:val="24"/>
          <w:highlight w:val="yellow"/>
          <w:shd w:val="clear" w:color="auto" w:fill="F4CCCC"/>
          <w:lang w:val="en-GB"/>
        </w:rPr>
        <w:t>(a)</w:t>
      </w:r>
      <w:r w:rsidRPr="00EE7C8D">
        <w:rPr>
          <w:rFonts w:ascii="Times New Roman" w:eastAsia="Times New Roman" w:hAnsi="Times New Roman" w:cs="Times New Roman"/>
          <w:szCs w:val="24"/>
          <w:highlight w:val="yellow"/>
          <w:shd w:val="clear" w:color="auto" w:fill="F4CCCC"/>
          <w:lang w:val="en-GB"/>
        </w:rPr>
        <w:tab/>
        <w:t xml:space="preserve">To </w:t>
      </w:r>
      <w:r w:rsidRPr="00EE7C8D">
        <w:rPr>
          <w:rFonts w:ascii="Times New Roman" w:eastAsia="Times New Roman" w:hAnsi="Times New Roman" w:cs="Times New Roman"/>
          <w:strike/>
          <w:color w:val="FF0000"/>
          <w:szCs w:val="24"/>
          <w:highlight w:val="yellow"/>
          <w:shd w:val="clear" w:color="auto" w:fill="F4CCCC"/>
          <w:lang w:val="en-GB"/>
        </w:rPr>
        <w:t>facilitate the implementation of</w:t>
      </w:r>
      <w:r w:rsidRPr="00EE7C8D">
        <w:rPr>
          <w:rFonts w:ascii="Times New Roman" w:eastAsia="Times New Roman" w:hAnsi="Times New Roman" w:cs="Times New Roman"/>
          <w:color w:val="FF0000"/>
          <w:szCs w:val="24"/>
          <w:highlight w:val="yellow"/>
          <w:shd w:val="clear" w:color="auto" w:fill="F4CCCC"/>
          <w:lang w:val="en-GB"/>
        </w:rPr>
        <w:t xml:space="preserve"> </w:t>
      </w:r>
      <w:r w:rsidRPr="00EE7C8D">
        <w:rPr>
          <w:rFonts w:ascii="Times New Roman" w:eastAsia="Times New Roman" w:hAnsi="Times New Roman" w:cs="Times New Roman"/>
          <w:color w:val="FF0000"/>
          <w:szCs w:val="24"/>
          <w:highlight w:val="yellow"/>
          <w:u w:val="single"/>
          <w:shd w:val="clear" w:color="auto" w:fill="F4CCCC"/>
          <w:lang w:val="en-GB"/>
        </w:rPr>
        <w:t>further refine</w:t>
      </w:r>
      <w:r w:rsidRPr="00EE7C8D">
        <w:rPr>
          <w:rFonts w:ascii="Times New Roman" w:eastAsia="Times New Roman" w:hAnsi="Times New Roman" w:cs="Times New Roman"/>
          <w:szCs w:val="24"/>
          <w:highlight w:val="yellow"/>
          <w:shd w:val="clear" w:color="auto" w:fill="F4CCCC"/>
          <w:lang w:val="en-GB"/>
        </w:rPr>
        <w:t xml:space="preserve"> the </w:t>
      </w:r>
      <w:r w:rsidRPr="00EE7C8D">
        <w:rPr>
          <w:rFonts w:ascii="Times New Roman" w:eastAsia="Times New Roman" w:hAnsi="Times New Roman" w:cs="Times New Roman"/>
          <w:color w:val="FF0000"/>
          <w:szCs w:val="24"/>
          <w:highlight w:val="yellow"/>
          <w:u w:val="single"/>
          <w:shd w:val="clear" w:color="auto" w:fill="F4CCCC"/>
          <w:lang w:val="en-GB"/>
        </w:rPr>
        <w:t>draft</w:t>
      </w:r>
      <w:r w:rsidRPr="00EE7C8D">
        <w:rPr>
          <w:rFonts w:ascii="Times New Roman" w:eastAsia="Times New Roman" w:hAnsi="Times New Roman" w:cs="Times New Roman"/>
          <w:szCs w:val="24"/>
          <w:highlight w:val="yellow"/>
          <w:shd w:val="clear" w:color="auto" w:fill="F4CCCC"/>
          <w:lang w:val="en-GB"/>
        </w:rPr>
        <w:t xml:space="preserve"> global action plan for biodiversity and health </w:t>
      </w:r>
      <w:r w:rsidRPr="00EE7C8D">
        <w:rPr>
          <w:rFonts w:ascii="Times New Roman" w:eastAsia="Times New Roman" w:hAnsi="Times New Roman" w:cs="Times New Roman"/>
          <w:color w:val="FF0000"/>
          <w:szCs w:val="24"/>
          <w:highlight w:val="yellow"/>
          <w:u w:val="single"/>
          <w:shd w:val="clear" w:color="auto" w:fill="F4CCCC"/>
          <w:lang w:val="en-GB"/>
        </w:rPr>
        <w:t>for consideration by the sixteenth meeting of the Conference of the Parties</w:t>
      </w:r>
      <w:r w:rsidRPr="00EE7C8D">
        <w:rPr>
          <w:rFonts w:ascii="Times New Roman" w:eastAsia="Times New Roman" w:hAnsi="Times New Roman" w:cs="Times New Roman"/>
          <w:strike/>
          <w:color w:val="FF0000"/>
          <w:szCs w:val="24"/>
          <w:highlight w:val="yellow"/>
          <w:shd w:val="clear" w:color="auto" w:fill="F4CCCC"/>
          <w:lang w:val="en-GB"/>
        </w:rPr>
        <w:t xml:space="preserve">, and promote a </w:t>
      </w:r>
      <w:proofErr w:type="gramStart"/>
      <w:r w:rsidRPr="00EE7C8D">
        <w:rPr>
          <w:rFonts w:ascii="Times New Roman" w:eastAsia="Times New Roman" w:hAnsi="Times New Roman" w:cs="Times New Roman"/>
          <w:strike/>
          <w:color w:val="FF0000"/>
          <w:szCs w:val="24"/>
          <w:highlight w:val="yellow"/>
          <w:shd w:val="clear" w:color="auto" w:fill="F4CCCC"/>
          <w:lang w:val="en-GB"/>
        </w:rPr>
        <w:t>biodiversity-inclusive</w:t>
      </w:r>
      <w:proofErr w:type="gramEnd"/>
      <w:r w:rsidRPr="00EE7C8D">
        <w:rPr>
          <w:rFonts w:ascii="Times New Roman" w:eastAsia="Times New Roman" w:hAnsi="Times New Roman" w:cs="Times New Roman"/>
          <w:strike/>
          <w:color w:val="FF0000"/>
          <w:szCs w:val="24"/>
          <w:highlight w:val="yellow"/>
          <w:shd w:val="clear" w:color="auto" w:fill="F4CCCC"/>
          <w:lang w:val="en-GB"/>
        </w:rPr>
        <w:t xml:space="preserve"> One Health approach</w:t>
      </w:r>
      <w:r w:rsidRPr="00EE7C8D">
        <w:rPr>
          <w:rFonts w:ascii="Times New Roman" w:eastAsia="Times New Roman" w:hAnsi="Times New Roman" w:cs="Times New Roman"/>
          <w:szCs w:val="24"/>
          <w:highlight w:val="yellow"/>
          <w:shd w:val="clear" w:color="auto" w:fill="F4CCCC"/>
          <w:lang w:val="en-GB"/>
        </w:rPr>
        <w:t>;</w:t>
      </w:r>
      <w:r w:rsidRPr="00EE7C8D">
        <w:rPr>
          <w:rFonts w:ascii="Times New Roman" w:eastAsia="Times New Roman" w:hAnsi="Times New Roman" w:cs="Times New Roman"/>
          <w:szCs w:val="24"/>
          <w:shd w:val="clear" w:color="auto" w:fill="F4CCCC"/>
          <w:lang w:val="en-GB"/>
        </w:rPr>
        <w:t xml:space="preserve"> </w:t>
      </w:r>
    </w:p>
    <w:p w14:paraId="6D87FC4A" w14:textId="77777777" w:rsidR="00EE7C8D" w:rsidRPr="00EE7C8D" w:rsidRDefault="00EE7C8D" w:rsidP="00EE7C8D">
      <w:pPr>
        <w:spacing w:before="120" w:after="120" w:line="240" w:lineRule="auto"/>
        <w:ind w:firstLine="720"/>
        <w:jc w:val="both"/>
        <w:rPr>
          <w:rFonts w:ascii="Times New Roman" w:eastAsia="Times New Roman" w:hAnsi="Times New Roman" w:cs="Times New Roman"/>
          <w:szCs w:val="24"/>
          <w:lang w:val="en-GB"/>
        </w:rPr>
      </w:pPr>
      <w:r w:rsidRPr="00EE7C8D">
        <w:rPr>
          <w:rFonts w:ascii="Times New Roman" w:eastAsia="Times New Roman" w:hAnsi="Times New Roman" w:cs="Times New Roman"/>
          <w:szCs w:val="24"/>
          <w:highlight w:val="yellow"/>
          <w:lang w:val="en-GB"/>
        </w:rPr>
        <w:t>(b)</w:t>
      </w:r>
      <w:r w:rsidRPr="00EE7C8D">
        <w:rPr>
          <w:rFonts w:ascii="Times New Roman" w:eastAsia="Times New Roman" w:hAnsi="Times New Roman" w:cs="Times New Roman"/>
          <w:szCs w:val="24"/>
          <w:highlight w:val="yellow"/>
          <w:lang w:val="en-GB"/>
        </w:rPr>
        <w:tab/>
        <w:t xml:space="preserve">To continue collaboration with </w:t>
      </w:r>
      <w:r w:rsidRPr="00EE7C8D">
        <w:rPr>
          <w:rFonts w:ascii="Times New Roman" w:eastAsia="Times New Roman" w:hAnsi="Times New Roman" w:cs="Times New Roman"/>
          <w:color w:val="FF0000"/>
          <w:szCs w:val="24"/>
          <w:highlight w:val="yellow"/>
          <w:u w:val="single"/>
          <w:shd w:val="clear" w:color="auto" w:fill="F4CCCC"/>
          <w:lang w:val="en-GB"/>
        </w:rPr>
        <w:t>relevant intergovernmental organizations, including</w:t>
      </w:r>
      <w:r w:rsidRPr="00EE7C8D">
        <w:rPr>
          <w:rFonts w:ascii="Times New Roman" w:eastAsia="Times New Roman" w:hAnsi="Times New Roman" w:cs="Times New Roman"/>
          <w:szCs w:val="24"/>
          <w:highlight w:val="yellow"/>
          <w:lang w:val="en-GB"/>
        </w:rPr>
        <w:t xml:space="preserve"> the World Health Organization, the World Organisation for Animal Health, the Food and Agriculture Organization of the United Nations and the United Nations Environment Programme, including </w:t>
      </w:r>
      <w:r w:rsidRPr="00EE7C8D">
        <w:rPr>
          <w:rFonts w:ascii="Times New Roman" w:eastAsia="Times New Roman" w:hAnsi="Times New Roman" w:cs="Times New Roman"/>
          <w:color w:val="FF0000"/>
          <w:szCs w:val="24"/>
          <w:highlight w:val="yellow"/>
          <w:u w:val="single"/>
          <w:shd w:val="clear" w:color="auto" w:fill="F4CCCC"/>
          <w:lang w:val="en-GB"/>
        </w:rPr>
        <w:t>through</w:t>
      </w:r>
      <w:r w:rsidRPr="00EE7C8D">
        <w:rPr>
          <w:rFonts w:ascii="Times New Roman" w:eastAsia="Times New Roman" w:hAnsi="Times New Roman" w:cs="Times New Roman"/>
          <w:szCs w:val="24"/>
          <w:highlight w:val="yellow"/>
          <w:lang w:val="en-GB"/>
        </w:rPr>
        <w:t xml:space="preserve">, as appropriate, the One Health High-level Expert Panel, to </w:t>
      </w:r>
      <w:r w:rsidRPr="00EE7C8D">
        <w:rPr>
          <w:rFonts w:ascii="Times New Roman" w:eastAsia="Times New Roman" w:hAnsi="Times New Roman" w:cs="Times New Roman"/>
          <w:color w:val="FF0000"/>
          <w:szCs w:val="24"/>
          <w:highlight w:val="yellow"/>
          <w:u w:val="single"/>
          <w:shd w:val="clear" w:color="auto" w:fill="F4CCCC"/>
          <w:lang w:val="en-GB"/>
        </w:rPr>
        <w:t>refine the draft global action plan for biodiversity and health, and</w:t>
      </w:r>
      <w:r w:rsidRPr="00EE7C8D">
        <w:rPr>
          <w:rFonts w:ascii="Times New Roman" w:eastAsia="Times New Roman" w:hAnsi="Times New Roman" w:cs="Times New Roman"/>
          <w:szCs w:val="24"/>
          <w:highlight w:val="yellow"/>
          <w:lang w:val="en-GB"/>
        </w:rPr>
        <w:t xml:space="preserve"> promote a biodiversity-inclusive </w:t>
      </w:r>
      <w:r w:rsidRPr="00EE7C8D">
        <w:rPr>
          <w:rFonts w:ascii="Times New Roman" w:eastAsia="Times New Roman" w:hAnsi="Times New Roman" w:cs="Times New Roman"/>
          <w:color w:val="FF0000"/>
          <w:szCs w:val="24"/>
          <w:highlight w:val="yellow"/>
          <w:u w:val="single"/>
          <w:lang w:val="en-GB"/>
        </w:rPr>
        <w:t>trans-sectoral</w:t>
      </w:r>
      <w:r w:rsidRPr="00EE7C8D">
        <w:rPr>
          <w:rFonts w:ascii="Times New Roman" w:eastAsia="Times New Roman" w:hAnsi="Times New Roman" w:cs="Times New Roman"/>
          <w:color w:val="FF0000"/>
          <w:szCs w:val="24"/>
          <w:highlight w:val="yellow"/>
          <w:lang w:val="en-GB"/>
        </w:rPr>
        <w:t xml:space="preserve"> </w:t>
      </w:r>
      <w:r w:rsidRPr="00EE7C8D">
        <w:rPr>
          <w:rFonts w:ascii="Times New Roman" w:eastAsia="Times New Roman" w:hAnsi="Times New Roman" w:cs="Times New Roman"/>
          <w:szCs w:val="24"/>
          <w:highlight w:val="yellow"/>
          <w:lang w:val="en-GB"/>
        </w:rPr>
        <w:t xml:space="preserve">One Health </w:t>
      </w:r>
      <w:proofErr w:type="gramStart"/>
      <w:r w:rsidRPr="00EE7C8D">
        <w:rPr>
          <w:rFonts w:ascii="Times New Roman" w:eastAsia="Times New Roman" w:hAnsi="Times New Roman" w:cs="Times New Roman"/>
          <w:szCs w:val="24"/>
          <w:highlight w:val="yellow"/>
          <w:lang w:val="en-GB"/>
        </w:rPr>
        <w:t>approach</w:t>
      </w:r>
      <w:r w:rsidRPr="00EE7C8D">
        <w:rPr>
          <w:rFonts w:ascii="Times New Roman" w:eastAsia="Times New Roman" w:hAnsi="Times New Roman" w:cs="Times New Roman"/>
          <w:szCs w:val="24"/>
          <w:lang w:val="en-GB"/>
        </w:rPr>
        <w:t>;</w:t>
      </w:r>
      <w:proofErr w:type="gramEnd"/>
      <w:r w:rsidRPr="00EE7C8D">
        <w:rPr>
          <w:rFonts w:ascii="Times New Roman" w:eastAsia="Times New Roman" w:hAnsi="Times New Roman" w:cs="Times New Roman"/>
          <w:szCs w:val="24"/>
          <w:lang w:val="en-GB"/>
        </w:rPr>
        <w:t xml:space="preserve"> </w:t>
      </w:r>
    </w:p>
    <w:p w14:paraId="14E686FD" w14:textId="77777777" w:rsidR="00EE7C8D" w:rsidRPr="00EE7C8D" w:rsidRDefault="00EE7C8D" w:rsidP="00EE7C8D">
      <w:pPr>
        <w:spacing w:before="120" w:after="120" w:line="240" w:lineRule="auto"/>
        <w:ind w:firstLine="720"/>
        <w:jc w:val="both"/>
        <w:rPr>
          <w:rFonts w:ascii="Times New Roman" w:eastAsia="Times New Roman" w:hAnsi="Times New Roman" w:cs="Times New Roman"/>
          <w:szCs w:val="24"/>
          <w:lang w:val="en-GB"/>
        </w:rPr>
      </w:pPr>
      <w:r w:rsidRPr="00EE7C8D">
        <w:rPr>
          <w:rFonts w:ascii="Times New Roman" w:eastAsia="Times New Roman" w:hAnsi="Times New Roman" w:cs="Times New Roman"/>
          <w:szCs w:val="24"/>
          <w:lang w:val="en-GB"/>
        </w:rPr>
        <w:t>(c)</w:t>
      </w:r>
      <w:r w:rsidRPr="00EE7C8D">
        <w:rPr>
          <w:rFonts w:ascii="Times New Roman" w:eastAsia="Times New Roman" w:hAnsi="Times New Roman" w:cs="Times New Roman"/>
          <w:szCs w:val="24"/>
          <w:lang w:val="en-GB"/>
        </w:rPr>
        <w:tab/>
        <w:t>To report on progress to the Subsidiary Body on Scientific, Technical and Technological Advice prior to the sixteenth meeting of the Conference of the Parties.</w:t>
      </w:r>
    </w:p>
    <w:p w14:paraId="6AD56529" w14:textId="77777777" w:rsidR="00EE7C8D" w:rsidRPr="00EE7C8D" w:rsidRDefault="00EE7C8D" w:rsidP="00EE7C8D">
      <w:pPr>
        <w:spacing w:before="120" w:after="120" w:line="240" w:lineRule="auto"/>
        <w:ind w:firstLine="720"/>
        <w:jc w:val="both"/>
        <w:rPr>
          <w:rFonts w:ascii="Times New Roman" w:eastAsia="Times New Roman" w:hAnsi="Times New Roman" w:cs="Times New Roman"/>
          <w:szCs w:val="24"/>
          <w:lang w:val="en-GB"/>
        </w:rPr>
      </w:pPr>
    </w:p>
    <w:p w14:paraId="1796BA27" w14:textId="77777777" w:rsidR="00EE7C8D" w:rsidRPr="00EE7C8D" w:rsidRDefault="00EE7C8D" w:rsidP="00EE7C8D">
      <w:pPr>
        <w:spacing w:after="0" w:line="240" w:lineRule="auto"/>
        <w:jc w:val="both"/>
        <w:rPr>
          <w:rFonts w:ascii="Times New Roman" w:eastAsia="Times New Roman" w:hAnsi="Times New Roman" w:cs="Times New Roman"/>
          <w:szCs w:val="24"/>
          <w:lang w:val="en-GB"/>
        </w:rPr>
      </w:pPr>
      <w:bookmarkStart w:id="13" w:name="_heading=h.gjdgxs" w:colFirst="0" w:colLast="0"/>
      <w:bookmarkStart w:id="14" w:name="_heading=h.30j0zll" w:colFirst="0" w:colLast="0"/>
      <w:bookmarkStart w:id="15" w:name="_heading=h.1fob9te" w:colFirst="0" w:colLast="0"/>
      <w:bookmarkStart w:id="16" w:name="_heading=h.3znysh7" w:colFirst="0" w:colLast="0"/>
      <w:bookmarkStart w:id="17" w:name="_heading=h.2et92p0" w:colFirst="0" w:colLast="0"/>
      <w:bookmarkStart w:id="18" w:name="_heading=h.tyjcwt" w:colFirst="0" w:colLast="0"/>
      <w:bookmarkStart w:id="19" w:name="_heading=h.3dy6vkm" w:colFirst="0" w:colLast="0"/>
      <w:bookmarkStart w:id="20" w:name="_heading=h.1t3h5sf" w:colFirst="0" w:colLast="0"/>
      <w:bookmarkStart w:id="21" w:name="_heading=h.4d34og8" w:colFirst="0" w:colLast="0"/>
      <w:bookmarkStart w:id="22" w:name="_heading=h.2s8eyo1" w:colFirst="0" w:colLast="0"/>
      <w:bookmarkStart w:id="23" w:name="_heading=h.17dp8vu" w:colFirst="0" w:colLast="0"/>
      <w:bookmarkStart w:id="24" w:name="_heading=h.3rdcrjn" w:colFirst="0" w:colLast="0"/>
      <w:bookmarkStart w:id="25" w:name="_heading=h.26in1rg" w:colFirst="0" w:colLast="0"/>
      <w:bookmarkStart w:id="26" w:name="_heading=h.lnxbz9" w:colFirst="0" w:colLast="0"/>
      <w:bookmarkStart w:id="27" w:name="_heading=h.35nkun2" w:colFirst="0" w:colLast="0"/>
      <w:bookmarkStart w:id="28" w:name="_heading=h.1ksv4uv" w:colFirst="0" w:colLast="0"/>
      <w:bookmarkStart w:id="29" w:name="_heading=h.44sinio" w:colFirst="0" w:colLast="0"/>
      <w:bookmarkStart w:id="30" w:name="_heading=h.2jxsxqh" w:colFirst="0" w:colLast="0"/>
      <w:bookmarkStart w:id="31" w:name="_heading=h.z337ya" w:colFirst="0" w:colLast="0"/>
      <w:bookmarkStart w:id="32" w:name="_heading=h.3j2qqm3" w:colFirst="0" w:colLast="0"/>
      <w:bookmarkStart w:id="33" w:name="_heading=h.1y810tw" w:colFirst="0" w:colLast="0"/>
      <w:bookmarkStart w:id="34" w:name="_heading=h.4i7ojhp" w:colFirst="0" w:colLast="0"/>
      <w:bookmarkStart w:id="35" w:name="_heading=h.2xcytpi" w:colFirst="0" w:colLast="0"/>
      <w:bookmarkStart w:id="36" w:name="_heading=h.1ci93xb" w:colFirst="0" w:colLast="0"/>
      <w:bookmarkStart w:id="37" w:name="_heading=h.3whwml4" w:colFirst="0" w:colLast="0"/>
      <w:bookmarkStart w:id="38" w:name="_heading=h.2bn6wsx" w:colFirst="0" w:colLast="0"/>
      <w:bookmarkStart w:id="39" w:name="_heading=h.qsh70q" w:colFirst="0" w:colLast="0"/>
      <w:bookmarkStart w:id="40" w:name="_heading=h.3as4poj" w:colFirst="0" w:colLast="0"/>
      <w:bookmarkStart w:id="41" w:name="_heading=h.1pxezwc" w:colFirst="0" w:colLast="0"/>
      <w:bookmarkStart w:id="42" w:name="_heading=h.49x2ik5" w:colFirst="0" w:colLast="0"/>
      <w:bookmarkStart w:id="43" w:name="_heading=h.2p2csry" w:colFirst="0" w:colLast="0"/>
      <w:bookmarkStart w:id="44" w:name="_heading=h.147n2zr" w:colFirst="0" w:colLast="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12A5C727" w14:textId="77777777" w:rsidR="00EE7C8D" w:rsidRPr="00786025" w:rsidRDefault="00EE7C8D" w:rsidP="00EE7C8D">
      <w:pPr>
        <w:spacing w:after="0" w:line="240" w:lineRule="auto"/>
        <w:rPr>
          <w:rFonts w:ascii="Franklin Gothic Book" w:hAnsi="Franklin Gothic Book"/>
          <w:sz w:val="21"/>
          <w:szCs w:val="21"/>
        </w:rPr>
      </w:pPr>
    </w:p>
    <w:sectPr w:rsidR="00EE7C8D" w:rsidRPr="00786025" w:rsidSect="00456389">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75A68" w14:textId="77777777" w:rsidR="005F306D" w:rsidRDefault="005F306D" w:rsidP="00BC2967">
      <w:pPr>
        <w:spacing w:after="0" w:line="240" w:lineRule="auto"/>
      </w:pPr>
      <w:r>
        <w:separator/>
      </w:r>
    </w:p>
  </w:endnote>
  <w:endnote w:type="continuationSeparator" w:id="0">
    <w:p w14:paraId="01E9FEF3" w14:textId="77777777" w:rsidR="005F306D" w:rsidRDefault="005F306D" w:rsidP="00BC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Quattrocento Sans">
    <w:altName w:val="Calibri"/>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18EC" w14:textId="77777777" w:rsidR="005F306D" w:rsidRDefault="005F306D" w:rsidP="00BC2967">
      <w:pPr>
        <w:spacing w:after="0" w:line="240" w:lineRule="auto"/>
      </w:pPr>
      <w:r>
        <w:separator/>
      </w:r>
    </w:p>
  </w:footnote>
  <w:footnote w:type="continuationSeparator" w:id="0">
    <w:p w14:paraId="26D52C6C" w14:textId="77777777" w:rsidR="005F306D" w:rsidRDefault="005F306D" w:rsidP="00BC2967">
      <w:pPr>
        <w:spacing w:after="0" w:line="240" w:lineRule="auto"/>
      </w:pPr>
      <w:r>
        <w:continuationSeparator/>
      </w:r>
    </w:p>
  </w:footnote>
  <w:footnote w:id="1">
    <w:p w14:paraId="22D49980" w14:textId="0CE87356" w:rsidR="00025C9D" w:rsidRPr="00025C9D" w:rsidRDefault="00025C9D" w:rsidP="00025C9D">
      <w:pPr>
        <w:spacing w:after="0" w:line="240" w:lineRule="auto"/>
        <w:rPr>
          <w:rFonts w:ascii="Franklin Gothic Book" w:hAnsi="Franklin Gothic Book"/>
          <w:sz w:val="21"/>
          <w:szCs w:val="21"/>
        </w:rPr>
      </w:pPr>
      <w:r w:rsidRPr="00025C9D">
        <w:rPr>
          <w:rStyle w:val="FootnoteReference"/>
        </w:rPr>
        <w:footnoteRef/>
      </w:r>
      <w:r w:rsidRPr="00025C9D">
        <w:t xml:space="preserve"> </w:t>
      </w:r>
      <w:r w:rsidRPr="00025C9D">
        <w:rPr>
          <w:rFonts w:ascii="Franklin Gothic Book" w:hAnsi="Franklin Gothic Book"/>
          <w:sz w:val="18"/>
          <w:szCs w:val="18"/>
        </w:rPr>
        <w:t xml:space="preserve">Our </w:t>
      </w:r>
      <w:r>
        <w:rPr>
          <w:rFonts w:ascii="Franklin Gothic Book" w:hAnsi="Franklin Gothic Book"/>
          <w:sz w:val="18"/>
          <w:szCs w:val="18"/>
        </w:rPr>
        <w:t>original</w:t>
      </w:r>
      <w:r w:rsidRPr="00025C9D">
        <w:rPr>
          <w:rFonts w:ascii="Franklin Gothic Book" w:hAnsi="Franklin Gothic Book"/>
          <w:sz w:val="18"/>
          <w:szCs w:val="18"/>
        </w:rPr>
        <w:t xml:space="preserve"> comments on the draft Global Action Plan are available </w:t>
      </w:r>
      <w:hyperlink r:id="rId1" w:history="1">
        <w:r w:rsidRPr="00025C9D">
          <w:rPr>
            <w:rStyle w:val="Hyperlink"/>
            <w:rFonts w:ascii="Franklin Gothic Book" w:hAnsi="Franklin Gothic Book"/>
            <w:sz w:val="18"/>
            <w:szCs w:val="18"/>
          </w:rPr>
          <w:t>here</w:t>
        </w:r>
      </w:hyperlink>
      <w:r w:rsidRPr="00025C9D">
        <w:rPr>
          <w:rFonts w:ascii="Franklin Gothic Book" w:hAnsi="Franklin Gothic Book"/>
          <w:sz w:val="18"/>
          <w:szCs w:val="18"/>
        </w:rPr>
        <w:t xml:space="preserve"> at wcs.org/</w:t>
      </w:r>
      <w:proofErr w:type="spellStart"/>
      <w:r w:rsidRPr="00025C9D">
        <w:rPr>
          <w:rFonts w:ascii="Franklin Gothic Book" w:hAnsi="Franklin Gothic Book"/>
          <w:sz w:val="18"/>
          <w:szCs w:val="18"/>
        </w:rPr>
        <w:t>cbd</w:t>
      </w:r>
      <w:proofErr w:type="spellEnd"/>
      <w:r w:rsidRPr="00025C9D">
        <w:rPr>
          <w:rFonts w:ascii="Franklin Gothic Book" w:hAnsi="Franklin Gothic Book"/>
          <w:sz w:val="18"/>
          <w:szCs w:val="18"/>
        </w:rPr>
        <w:t>.</w:t>
      </w:r>
      <w:r w:rsidRPr="00025C9D">
        <w:rPr>
          <w:rFonts w:ascii="Franklin Gothic Book" w:hAnsi="Franklin Gothic Book"/>
          <w:sz w:val="21"/>
          <w:szCs w:val="21"/>
        </w:rPr>
        <w:t xml:space="preserve"> </w:t>
      </w:r>
    </w:p>
    <w:p w14:paraId="5D54A7A5" w14:textId="51119A0B" w:rsidR="00025C9D" w:rsidRDefault="00025C9D">
      <w:pPr>
        <w:pStyle w:val="FootnoteText"/>
      </w:pPr>
    </w:p>
  </w:footnote>
  <w:footnote w:id="2">
    <w:p w14:paraId="19CA4E9B" w14:textId="77777777" w:rsidR="005A6604" w:rsidRDefault="005A6604" w:rsidP="005A6604">
      <w:pPr>
        <w:keepLines/>
        <w:pBdr>
          <w:top w:val="nil"/>
          <w:left w:val="nil"/>
          <w:bottom w:val="nil"/>
          <w:right w:val="nil"/>
          <w:between w:val="nil"/>
        </w:pBdr>
        <w:spacing w:after="60"/>
        <w:rPr>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The annex will be developed in the light of further discussions, including negotiations in the third meeting of the Working Group on the Post-2020 Global Biodiversity Framework, and finalized by the Conference of the Parties at its fifteenth meeting.</w:t>
      </w:r>
    </w:p>
  </w:footnote>
  <w:footnote w:id="3">
    <w:p w14:paraId="65863EBE" w14:textId="77777777" w:rsidR="00C9173E" w:rsidRDefault="00C9173E" w:rsidP="00C9173E">
      <w:pPr>
        <w:keepLines/>
        <w:spacing w:after="60"/>
        <w:rPr>
          <w:rFonts w:ascii="Quattrocento Sans" w:eastAsia="Quattrocento Sans" w:hAnsi="Quattrocento Sans" w:cs="Quattrocento Sans"/>
          <w:color w:val="212529"/>
          <w:sz w:val="18"/>
          <w:szCs w:val="18"/>
        </w:rPr>
      </w:pPr>
      <w:r>
        <w:rPr>
          <w:rStyle w:val="FootnoteReference"/>
        </w:rPr>
        <w:footnoteRef/>
      </w:r>
      <w:r>
        <w:rPr>
          <w:sz w:val="18"/>
          <w:szCs w:val="18"/>
        </w:rPr>
        <w:t xml:space="preserve"> </w:t>
      </w:r>
      <w:r>
        <w:rPr>
          <w:color w:val="212529"/>
          <w:sz w:val="18"/>
          <w:szCs w:val="18"/>
        </w:rPr>
        <w:t>CBD/POST2020/WS/2019/10/2.</w:t>
      </w:r>
    </w:p>
  </w:footnote>
  <w:footnote w:id="4">
    <w:p w14:paraId="6A21FA21" w14:textId="77777777" w:rsidR="00C9173E" w:rsidRDefault="00C9173E" w:rsidP="00C9173E">
      <w:pPr>
        <w:keepLines/>
        <w:pBdr>
          <w:top w:val="nil"/>
          <w:left w:val="nil"/>
          <w:bottom w:val="nil"/>
          <w:right w:val="nil"/>
          <w:between w:val="nil"/>
        </w:pBdr>
        <w:spacing w:after="60"/>
        <w:rPr>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General Assembly resolution 70/1.</w:t>
      </w:r>
    </w:p>
  </w:footnote>
  <w:footnote w:id="5">
    <w:p w14:paraId="3485AE8A" w14:textId="77777777" w:rsidR="00C9173E" w:rsidRDefault="00C9173E" w:rsidP="00C9173E">
      <w:pPr>
        <w:keepLines/>
        <w:pBdr>
          <w:top w:val="nil"/>
          <w:left w:val="nil"/>
          <w:bottom w:val="nil"/>
          <w:right w:val="nil"/>
          <w:between w:val="nil"/>
        </w:pBdr>
        <w:spacing w:after="60"/>
        <w:rPr>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United Nations, </w:t>
      </w:r>
      <w:r>
        <w:rPr>
          <w:rFonts w:ascii="Times New Roman" w:eastAsia="Times New Roman" w:hAnsi="Times New Roman" w:cs="Times New Roman"/>
          <w:i/>
          <w:color w:val="000000"/>
          <w:sz w:val="18"/>
          <w:szCs w:val="18"/>
        </w:rPr>
        <w:t>Treaty Series</w:t>
      </w:r>
      <w:r>
        <w:rPr>
          <w:rFonts w:ascii="Times New Roman" w:eastAsia="Times New Roman" w:hAnsi="Times New Roman" w:cs="Times New Roman"/>
          <w:color w:val="000000"/>
          <w:sz w:val="18"/>
          <w:szCs w:val="18"/>
        </w:rPr>
        <w:t>, vol. 1833, No. 31363.</w:t>
      </w:r>
    </w:p>
  </w:footnote>
  <w:footnote w:id="6">
    <w:p w14:paraId="0785A2DA" w14:textId="77777777" w:rsidR="00C9173E" w:rsidRDefault="00C9173E" w:rsidP="00C9173E">
      <w:pPr>
        <w:keepLines/>
        <w:pBdr>
          <w:top w:val="nil"/>
          <w:left w:val="nil"/>
          <w:bottom w:val="nil"/>
          <w:right w:val="nil"/>
          <w:between w:val="nil"/>
        </w:pBdr>
        <w:spacing w:after="60"/>
        <w:rPr>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Ibid., vol. 1771, No. I-30822.</w:t>
      </w:r>
    </w:p>
  </w:footnote>
  <w:footnote w:id="7">
    <w:p w14:paraId="0C701F25" w14:textId="77777777" w:rsidR="00EE7C8D" w:rsidRDefault="00EE7C8D" w:rsidP="00EE7C8D">
      <w:pPr>
        <w:keepLines/>
        <w:pBdr>
          <w:top w:val="nil"/>
          <w:left w:val="nil"/>
          <w:bottom w:val="nil"/>
          <w:right w:val="nil"/>
          <w:between w:val="nil"/>
        </w:pBdr>
        <w:spacing w:after="60"/>
        <w:rPr>
          <w:color w:val="000000"/>
          <w:sz w:val="18"/>
          <w:szCs w:val="18"/>
        </w:rPr>
      </w:pPr>
      <w:r>
        <w:rPr>
          <w:rStyle w:val="FootnoteReference"/>
        </w:rPr>
        <w:footnoteRef/>
      </w:r>
      <w:r>
        <w:rPr>
          <w:color w:val="000000"/>
          <w:sz w:val="18"/>
          <w:szCs w:val="18"/>
        </w:rPr>
        <w:t xml:space="preserve"> </w:t>
      </w:r>
      <w:hyperlink r:id="rId2">
        <w:r>
          <w:rPr>
            <w:color w:val="0000FF"/>
            <w:sz w:val="18"/>
            <w:szCs w:val="18"/>
            <w:u w:val="single"/>
          </w:rPr>
          <w:t>https://www.ipbes.net/pandemics</w:t>
        </w:r>
      </w:hyperlink>
      <w:r>
        <w:rPr>
          <w:color w:val="000000"/>
          <w:sz w:val="18"/>
          <w:szCs w:val="18"/>
        </w:rPr>
        <w:t xml:space="preserve"> </w:t>
      </w:r>
    </w:p>
  </w:footnote>
  <w:footnote w:id="8">
    <w:p w14:paraId="44679207" w14:textId="77777777" w:rsidR="00EE7C8D" w:rsidRDefault="00EE7C8D" w:rsidP="00EE7C8D">
      <w:pPr>
        <w:keepLines/>
        <w:pBdr>
          <w:top w:val="nil"/>
          <w:left w:val="nil"/>
          <w:bottom w:val="nil"/>
          <w:right w:val="nil"/>
          <w:between w:val="nil"/>
        </w:pBdr>
        <w:spacing w:after="60"/>
        <w:rPr>
          <w:color w:val="000000"/>
          <w:sz w:val="18"/>
          <w:szCs w:val="18"/>
        </w:rPr>
      </w:pPr>
      <w:r>
        <w:rPr>
          <w:rStyle w:val="FootnoteReference"/>
        </w:rPr>
        <w:footnoteRef/>
      </w:r>
      <w:r>
        <w:rPr>
          <w:color w:val="000000"/>
          <w:sz w:val="18"/>
          <w:szCs w:val="18"/>
        </w:rPr>
        <w:t xml:space="preserve"> </w:t>
      </w:r>
      <w:hyperlink r:id="rId3">
        <w:r>
          <w:rPr>
            <w:color w:val="0000FF"/>
            <w:sz w:val="18"/>
            <w:szCs w:val="18"/>
            <w:u w:val="single"/>
          </w:rPr>
          <w:t>www.euro.who.int/en/nature-biodiv-health</w:t>
        </w:r>
      </w:hyperlink>
    </w:p>
  </w:footnote>
  <w:footnote w:id="9">
    <w:p w14:paraId="5459EA3D" w14:textId="77777777" w:rsidR="00EE7C8D" w:rsidRDefault="00EE7C8D" w:rsidP="00EE7C8D">
      <w:pPr>
        <w:keepLines/>
        <w:pBdr>
          <w:top w:val="nil"/>
          <w:left w:val="nil"/>
          <w:bottom w:val="nil"/>
          <w:right w:val="nil"/>
          <w:between w:val="nil"/>
        </w:pBdr>
        <w:spacing w:after="60"/>
        <w:rPr>
          <w:color w:val="000000"/>
          <w:sz w:val="18"/>
          <w:szCs w:val="18"/>
        </w:rPr>
      </w:pPr>
      <w:r>
        <w:rPr>
          <w:rStyle w:val="FootnoteReference"/>
        </w:rPr>
        <w:footnoteRef/>
      </w:r>
      <w:r>
        <w:rPr>
          <w:color w:val="000000"/>
          <w:sz w:val="18"/>
          <w:szCs w:val="18"/>
        </w:rPr>
        <w:t xml:space="preserve"> Appendix 2 presents options to integrate biodiversity considerations into COVID-19 stimulus and recovery measures.</w:t>
      </w:r>
    </w:p>
  </w:footnote>
  <w:footnote w:id="10">
    <w:p w14:paraId="187BFBE2" w14:textId="77777777" w:rsidR="00EE7C8D" w:rsidRDefault="00EE7C8D" w:rsidP="00EE7C8D">
      <w:pPr>
        <w:keepLines/>
        <w:pBdr>
          <w:top w:val="nil"/>
          <w:left w:val="nil"/>
          <w:bottom w:val="nil"/>
          <w:right w:val="nil"/>
          <w:between w:val="nil"/>
        </w:pBdr>
        <w:spacing w:after="60"/>
        <w:rPr>
          <w:color w:val="000000"/>
          <w:sz w:val="18"/>
          <w:szCs w:val="18"/>
        </w:rPr>
      </w:pPr>
      <w:r>
        <w:rPr>
          <w:rStyle w:val="FootnoteReference"/>
        </w:rPr>
        <w:footnoteRef/>
      </w:r>
      <w:r>
        <w:rPr>
          <w:color w:val="000000"/>
          <w:sz w:val="18"/>
          <w:szCs w:val="18"/>
        </w:rPr>
        <w:t xml:space="preserve"> </w:t>
      </w:r>
      <w:hyperlink r:id="rId4">
        <w:r>
          <w:rPr>
            <w:color w:val="0000FF"/>
            <w:sz w:val="18"/>
            <w:szCs w:val="18"/>
            <w:u w:val="single"/>
          </w:rPr>
          <w:t>CBD/SBSTTA-SBI-SS/2/2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BA46" w14:textId="36D941C1" w:rsidR="00BC720E" w:rsidRPr="00C9257D" w:rsidRDefault="00C91805">
    <w:pPr>
      <w:pStyle w:val="Header"/>
      <w:rPr>
        <w:rFonts w:ascii="Franklin Gothic Book" w:hAnsi="Franklin Gothic Book"/>
        <w:color w:val="ED7D31" w:themeColor="accent2"/>
        <w:sz w:val="20"/>
      </w:rPr>
    </w:pPr>
    <w:r>
      <w:rPr>
        <w:rFonts w:ascii="Franklin Gothic Book" w:hAnsi="Franklin Gothic Book"/>
        <w:color w:val="ED7D31" w:themeColor="accent2"/>
        <w:sz w:val="20"/>
      </w:rPr>
      <w:t xml:space="preserve">Updated: </w:t>
    </w:r>
    <w:r w:rsidR="00101DCD">
      <w:rPr>
        <w:rFonts w:ascii="Franklin Gothic Book" w:hAnsi="Franklin Gothic Book"/>
        <w:color w:val="ED7D31" w:themeColor="accent2"/>
        <w:sz w:val="20"/>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F70"/>
    <w:multiLevelType w:val="multilevel"/>
    <w:tmpl w:val="42A2D2F2"/>
    <w:lvl w:ilvl="0">
      <w:start w:val="1"/>
      <w:numFmt w:val="decimal"/>
      <w:lvlText w:val="%1."/>
      <w:lvlJc w:val="left"/>
      <w:pPr>
        <w:ind w:left="720" w:hanging="360"/>
      </w:pPr>
      <w:rPr>
        <w:rFonts w:ascii="Cambria" w:eastAsia="Cambria" w:hAnsi="Cambria" w:cs="Cambria"/>
        <w:i w:val="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022716"/>
    <w:multiLevelType w:val="multilevel"/>
    <w:tmpl w:val="55E6A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849F2"/>
    <w:multiLevelType w:val="hybridMultilevel"/>
    <w:tmpl w:val="0A580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667FC"/>
    <w:multiLevelType w:val="multilevel"/>
    <w:tmpl w:val="E590751A"/>
    <w:lvl w:ilvl="0">
      <w:start w:val="1"/>
      <w:numFmt w:val="decimal"/>
      <w:lvlText w:val="%1."/>
      <w:lvlJc w:val="left"/>
      <w:pPr>
        <w:ind w:left="720" w:hanging="360"/>
      </w:pPr>
      <w:rPr>
        <w:rFonts w:ascii="Times New Roman" w:eastAsia="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7F2700"/>
    <w:multiLevelType w:val="hybridMultilevel"/>
    <w:tmpl w:val="AF72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03A40"/>
    <w:multiLevelType w:val="multilevel"/>
    <w:tmpl w:val="E91EA62A"/>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6A21E9"/>
    <w:multiLevelType w:val="multilevel"/>
    <w:tmpl w:val="246EE30E"/>
    <w:lvl w:ilvl="0">
      <w:start w:val="1"/>
      <w:numFmt w:val="decimal"/>
      <w:lvlText w:val="%1."/>
      <w:lvlJc w:val="left"/>
      <w:pPr>
        <w:ind w:left="720" w:hanging="360"/>
      </w:pPr>
      <w:rPr>
        <w:rFonts w:ascii="Times New Roman" w:eastAsia="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9827EC"/>
    <w:multiLevelType w:val="hybridMultilevel"/>
    <w:tmpl w:val="64208002"/>
    <w:lvl w:ilvl="0" w:tplc="86C246D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A3F02"/>
    <w:multiLevelType w:val="hybridMultilevel"/>
    <w:tmpl w:val="E73C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267CE"/>
    <w:multiLevelType w:val="multilevel"/>
    <w:tmpl w:val="B26C7EA0"/>
    <w:lvl w:ilvl="0">
      <w:start w:val="1"/>
      <w:numFmt w:val="decimal"/>
      <w:lvlText w:val="%1."/>
      <w:lvlJc w:val="left"/>
      <w:pPr>
        <w:ind w:left="720" w:hanging="360"/>
      </w:p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0646E06"/>
    <w:multiLevelType w:val="hybridMultilevel"/>
    <w:tmpl w:val="4202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45953"/>
    <w:multiLevelType w:val="hybridMultilevel"/>
    <w:tmpl w:val="17F2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80E35"/>
    <w:multiLevelType w:val="hybridMultilevel"/>
    <w:tmpl w:val="8B36118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3" w15:restartNumberingAfterBreak="0">
    <w:nsid w:val="58002EB7"/>
    <w:multiLevelType w:val="hybridMultilevel"/>
    <w:tmpl w:val="B3EA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3687D"/>
    <w:multiLevelType w:val="hybridMultilevel"/>
    <w:tmpl w:val="A572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3172A"/>
    <w:multiLevelType w:val="hybridMultilevel"/>
    <w:tmpl w:val="C0F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17D8B"/>
    <w:multiLevelType w:val="hybridMultilevel"/>
    <w:tmpl w:val="4806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2"/>
  </w:num>
  <w:num w:numId="4">
    <w:abstractNumId w:val="9"/>
  </w:num>
  <w:num w:numId="5">
    <w:abstractNumId w:val="1"/>
  </w:num>
  <w:num w:numId="6">
    <w:abstractNumId w:val="7"/>
  </w:num>
  <w:num w:numId="7">
    <w:abstractNumId w:val="15"/>
  </w:num>
  <w:num w:numId="8">
    <w:abstractNumId w:val="4"/>
  </w:num>
  <w:num w:numId="9">
    <w:abstractNumId w:val="2"/>
  </w:num>
  <w:num w:numId="10">
    <w:abstractNumId w:val="11"/>
  </w:num>
  <w:num w:numId="11">
    <w:abstractNumId w:val="10"/>
  </w:num>
  <w:num w:numId="12">
    <w:abstractNumId w:val="13"/>
  </w:num>
  <w:num w:numId="13">
    <w:abstractNumId w:val="14"/>
  </w:num>
  <w:num w:numId="14">
    <w:abstractNumId w:val="5"/>
  </w:num>
  <w:num w:numId="15">
    <w:abstractNumId w:val="3"/>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B50"/>
    <w:rsid w:val="000175F5"/>
    <w:rsid w:val="00022BAD"/>
    <w:rsid w:val="00025C9D"/>
    <w:rsid w:val="00037D2B"/>
    <w:rsid w:val="00050B73"/>
    <w:rsid w:val="0005611A"/>
    <w:rsid w:val="000633B9"/>
    <w:rsid w:val="0006580D"/>
    <w:rsid w:val="00067455"/>
    <w:rsid w:val="00086CB2"/>
    <w:rsid w:val="000936FC"/>
    <w:rsid w:val="00097EBE"/>
    <w:rsid w:val="000A64C2"/>
    <w:rsid w:val="000B21C2"/>
    <w:rsid w:val="000C08A8"/>
    <w:rsid w:val="000D3D78"/>
    <w:rsid w:val="000D798F"/>
    <w:rsid w:val="000E27BE"/>
    <w:rsid w:val="000E6FA7"/>
    <w:rsid w:val="000F182E"/>
    <w:rsid w:val="000F6272"/>
    <w:rsid w:val="00101783"/>
    <w:rsid w:val="00101DCD"/>
    <w:rsid w:val="00110859"/>
    <w:rsid w:val="00143053"/>
    <w:rsid w:val="00144DCF"/>
    <w:rsid w:val="0014528D"/>
    <w:rsid w:val="001564FF"/>
    <w:rsid w:val="00164176"/>
    <w:rsid w:val="00164244"/>
    <w:rsid w:val="001673CA"/>
    <w:rsid w:val="001743D8"/>
    <w:rsid w:val="001750E0"/>
    <w:rsid w:val="00185201"/>
    <w:rsid w:val="00195AF7"/>
    <w:rsid w:val="00196BE0"/>
    <w:rsid w:val="001A0B1A"/>
    <w:rsid w:val="001A65C4"/>
    <w:rsid w:val="001B5BA3"/>
    <w:rsid w:val="001D2976"/>
    <w:rsid w:val="001F5AB8"/>
    <w:rsid w:val="001F5BE3"/>
    <w:rsid w:val="00202F53"/>
    <w:rsid w:val="00206244"/>
    <w:rsid w:val="00227143"/>
    <w:rsid w:val="00233A76"/>
    <w:rsid w:val="00237330"/>
    <w:rsid w:val="002448B0"/>
    <w:rsid w:val="00254672"/>
    <w:rsid w:val="00256A04"/>
    <w:rsid w:val="00270126"/>
    <w:rsid w:val="00271ED2"/>
    <w:rsid w:val="00276526"/>
    <w:rsid w:val="00283BAA"/>
    <w:rsid w:val="00285E5A"/>
    <w:rsid w:val="00286983"/>
    <w:rsid w:val="00293D23"/>
    <w:rsid w:val="0029555F"/>
    <w:rsid w:val="002964D7"/>
    <w:rsid w:val="002C2539"/>
    <w:rsid w:val="002D346A"/>
    <w:rsid w:val="002D65F5"/>
    <w:rsid w:val="002F0A92"/>
    <w:rsid w:val="002F1F6C"/>
    <w:rsid w:val="002F5702"/>
    <w:rsid w:val="002F7F6C"/>
    <w:rsid w:val="00305D52"/>
    <w:rsid w:val="00320B38"/>
    <w:rsid w:val="0033176A"/>
    <w:rsid w:val="00334A5F"/>
    <w:rsid w:val="00341100"/>
    <w:rsid w:val="00345926"/>
    <w:rsid w:val="00346E13"/>
    <w:rsid w:val="00355D0C"/>
    <w:rsid w:val="00377D75"/>
    <w:rsid w:val="00384BAD"/>
    <w:rsid w:val="00395B75"/>
    <w:rsid w:val="003A2517"/>
    <w:rsid w:val="003A621B"/>
    <w:rsid w:val="003C53F3"/>
    <w:rsid w:val="003D3203"/>
    <w:rsid w:val="003D7DAC"/>
    <w:rsid w:val="003E0391"/>
    <w:rsid w:val="003E4579"/>
    <w:rsid w:val="003F6E6C"/>
    <w:rsid w:val="004019FF"/>
    <w:rsid w:val="004118CB"/>
    <w:rsid w:val="00431DE1"/>
    <w:rsid w:val="0043540B"/>
    <w:rsid w:val="00437E0A"/>
    <w:rsid w:val="00437FF9"/>
    <w:rsid w:val="00444F8E"/>
    <w:rsid w:val="00453F84"/>
    <w:rsid w:val="00454088"/>
    <w:rsid w:val="00456389"/>
    <w:rsid w:val="00456C0F"/>
    <w:rsid w:val="00477488"/>
    <w:rsid w:val="00483515"/>
    <w:rsid w:val="004A0A4D"/>
    <w:rsid w:val="004B427C"/>
    <w:rsid w:val="004C5A8D"/>
    <w:rsid w:val="004D4B03"/>
    <w:rsid w:val="004E06DD"/>
    <w:rsid w:val="004F1D1B"/>
    <w:rsid w:val="004F437F"/>
    <w:rsid w:val="004F7716"/>
    <w:rsid w:val="005070F3"/>
    <w:rsid w:val="00522FF0"/>
    <w:rsid w:val="00536B50"/>
    <w:rsid w:val="00580BD2"/>
    <w:rsid w:val="005A6604"/>
    <w:rsid w:val="005B194A"/>
    <w:rsid w:val="005C0831"/>
    <w:rsid w:val="005C1B57"/>
    <w:rsid w:val="005D2D20"/>
    <w:rsid w:val="005E22BF"/>
    <w:rsid w:val="005F306D"/>
    <w:rsid w:val="0060658A"/>
    <w:rsid w:val="00610BE6"/>
    <w:rsid w:val="00612689"/>
    <w:rsid w:val="00615F6F"/>
    <w:rsid w:val="00624181"/>
    <w:rsid w:val="006358F2"/>
    <w:rsid w:val="00645BE2"/>
    <w:rsid w:val="00653D0F"/>
    <w:rsid w:val="006651E6"/>
    <w:rsid w:val="00681A10"/>
    <w:rsid w:val="0069613C"/>
    <w:rsid w:val="006A4B5A"/>
    <w:rsid w:val="006A5F00"/>
    <w:rsid w:val="006D675B"/>
    <w:rsid w:val="006F2EEE"/>
    <w:rsid w:val="00710393"/>
    <w:rsid w:val="00721DF1"/>
    <w:rsid w:val="00730316"/>
    <w:rsid w:val="00734E68"/>
    <w:rsid w:val="00735CDD"/>
    <w:rsid w:val="007524A7"/>
    <w:rsid w:val="00752519"/>
    <w:rsid w:val="00756131"/>
    <w:rsid w:val="00761DD6"/>
    <w:rsid w:val="007645B7"/>
    <w:rsid w:val="007667AB"/>
    <w:rsid w:val="00777FCD"/>
    <w:rsid w:val="00786025"/>
    <w:rsid w:val="007919B9"/>
    <w:rsid w:val="0079328A"/>
    <w:rsid w:val="00797024"/>
    <w:rsid w:val="007B281A"/>
    <w:rsid w:val="007C61A0"/>
    <w:rsid w:val="007D1928"/>
    <w:rsid w:val="007D313F"/>
    <w:rsid w:val="007F2301"/>
    <w:rsid w:val="0080475B"/>
    <w:rsid w:val="00805832"/>
    <w:rsid w:val="0081723A"/>
    <w:rsid w:val="0081792C"/>
    <w:rsid w:val="0082365C"/>
    <w:rsid w:val="00832328"/>
    <w:rsid w:val="00842445"/>
    <w:rsid w:val="00866128"/>
    <w:rsid w:val="00872FD4"/>
    <w:rsid w:val="00895D19"/>
    <w:rsid w:val="008A0867"/>
    <w:rsid w:val="008A52E0"/>
    <w:rsid w:val="008B0AF0"/>
    <w:rsid w:val="008B12AA"/>
    <w:rsid w:val="008C645F"/>
    <w:rsid w:val="008D365F"/>
    <w:rsid w:val="008E1F1F"/>
    <w:rsid w:val="00900017"/>
    <w:rsid w:val="00920186"/>
    <w:rsid w:val="009266AE"/>
    <w:rsid w:val="0093227F"/>
    <w:rsid w:val="00946313"/>
    <w:rsid w:val="00960D9F"/>
    <w:rsid w:val="00961AC5"/>
    <w:rsid w:val="00964BB2"/>
    <w:rsid w:val="0096636C"/>
    <w:rsid w:val="00966E61"/>
    <w:rsid w:val="009727ED"/>
    <w:rsid w:val="00973F3F"/>
    <w:rsid w:val="00974EB1"/>
    <w:rsid w:val="00980059"/>
    <w:rsid w:val="0098274E"/>
    <w:rsid w:val="00986906"/>
    <w:rsid w:val="009B4F7C"/>
    <w:rsid w:val="009D3EC5"/>
    <w:rsid w:val="009E0705"/>
    <w:rsid w:val="009E29A3"/>
    <w:rsid w:val="009E3E6F"/>
    <w:rsid w:val="009F7861"/>
    <w:rsid w:val="00A26244"/>
    <w:rsid w:val="00A27441"/>
    <w:rsid w:val="00A322E6"/>
    <w:rsid w:val="00A40C7E"/>
    <w:rsid w:val="00A42E67"/>
    <w:rsid w:val="00A43495"/>
    <w:rsid w:val="00A50BFC"/>
    <w:rsid w:val="00A60A9E"/>
    <w:rsid w:val="00A64E37"/>
    <w:rsid w:val="00A70127"/>
    <w:rsid w:val="00A73DD1"/>
    <w:rsid w:val="00A86E91"/>
    <w:rsid w:val="00A959E5"/>
    <w:rsid w:val="00AA39EE"/>
    <w:rsid w:val="00AB21DF"/>
    <w:rsid w:val="00AB3BFF"/>
    <w:rsid w:val="00AB58E8"/>
    <w:rsid w:val="00AB71F7"/>
    <w:rsid w:val="00AD0710"/>
    <w:rsid w:val="00AF13A8"/>
    <w:rsid w:val="00B021D9"/>
    <w:rsid w:val="00B17843"/>
    <w:rsid w:val="00B316B2"/>
    <w:rsid w:val="00B32324"/>
    <w:rsid w:val="00B361A0"/>
    <w:rsid w:val="00B44DD5"/>
    <w:rsid w:val="00B52BB1"/>
    <w:rsid w:val="00B60474"/>
    <w:rsid w:val="00B6112A"/>
    <w:rsid w:val="00B61E82"/>
    <w:rsid w:val="00B62480"/>
    <w:rsid w:val="00B802A7"/>
    <w:rsid w:val="00B86024"/>
    <w:rsid w:val="00B975FB"/>
    <w:rsid w:val="00BC2967"/>
    <w:rsid w:val="00BC720E"/>
    <w:rsid w:val="00BF10A2"/>
    <w:rsid w:val="00BF11D1"/>
    <w:rsid w:val="00BF48FB"/>
    <w:rsid w:val="00C026FF"/>
    <w:rsid w:val="00C0418D"/>
    <w:rsid w:val="00C2094A"/>
    <w:rsid w:val="00C32F34"/>
    <w:rsid w:val="00C40597"/>
    <w:rsid w:val="00C47447"/>
    <w:rsid w:val="00C50EFB"/>
    <w:rsid w:val="00C53E28"/>
    <w:rsid w:val="00C575CE"/>
    <w:rsid w:val="00C61713"/>
    <w:rsid w:val="00C72071"/>
    <w:rsid w:val="00C758C7"/>
    <w:rsid w:val="00C760EC"/>
    <w:rsid w:val="00C9173E"/>
    <w:rsid w:val="00C91805"/>
    <w:rsid w:val="00C9257D"/>
    <w:rsid w:val="00CA7C56"/>
    <w:rsid w:val="00CD7934"/>
    <w:rsid w:val="00CE3738"/>
    <w:rsid w:val="00CE7069"/>
    <w:rsid w:val="00CF1013"/>
    <w:rsid w:val="00D071F2"/>
    <w:rsid w:val="00D07DB3"/>
    <w:rsid w:val="00D1276B"/>
    <w:rsid w:val="00D173F7"/>
    <w:rsid w:val="00D24803"/>
    <w:rsid w:val="00D30E00"/>
    <w:rsid w:val="00D32ED9"/>
    <w:rsid w:val="00D477BC"/>
    <w:rsid w:val="00D515B7"/>
    <w:rsid w:val="00D634D4"/>
    <w:rsid w:val="00D71E0C"/>
    <w:rsid w:val="00D763D9"/>
    <w:rsid w:val="00D82D3B"/>
    <w:rsid w:val="00D93629"/>
    <w:rsid w:val="00D946D4"/>
    <w:rsid w:val="00D964E9"/>
    <w:rsid w:val="00DB33F2"/>
    <w:rsid w:val="00DC458C"/>
    <w:rsid w:val="00DC68C3"/>
    <w:rsid w:val="00DE13BC"/>
    <w:rsid w:val="00DE197B"/>
    <w:rsid w:val="00DF25C7"/>
    <w:rsid w:val="00DF2769"/>
    <w:rsid w:val="00E06428"/>
    <w:rsid w:val="00E07F7D"/>
    <w:rsid w:val="00E14AB5"/>
    <w:rsid w:val="00E15994"/>
    <w:rsid w:val="00E22C71"/>
    <w:rsid w:val="00E53343"/>
    <w:rsid w:val="00E6029D"/>
    <w:rsid w:val="00E6762E"/>
    <w:rsid w:val="00E7734F"/>
    <w:rsid w:val="00E80EF0"/>
    <w:rsid w:val="00E87B25"/>
    <w:rsid w:val="00E96A9A"/>
    <w:rsid w:val="00EA15BF"/>
    <w:rsid w:val="00EA7472"/>
    <w:rsid w:val="00EB7E24"/>
    <w:rsid w:val="00EC2700"/>
    <w:rsid w:val="00EC4C03"/>
    <w:rsid w:val="00EC5518"/>
    <w:rsid w:val="00ED118B"/>
    <w:rsid w:val="00EE7C8D"/>
    <w:rsid w:val="00EF3DEE"/>
    <w:rsid w:val="00F113A6"/>
    <w:rsid w:val="00F1160A"/>
    <w:rsid w:val="00F118B5"/>
    <w:rsid w:val="00F12BA1"/>
    <w:rsid w:val="00F2247C"/>
    <w:rsid w:val="00F26A7D"/>
    <w:rsid w:val="00F271D4"/>
    <w:rsid w:val="00F363DE"/>
    <w:rsid w:val="00F41856"/>
    <w:rsid w:val="00F51415"/>
    <w:rsid w:val="00F77439"/>
    <w:rsid w:val="00F86DBF"/>
    <w:rsid w:val="00F900B4"/>
    <w:rsid w:val="00F906EF"/>
    <w:rsid w:val="00F90944"/>
    <w:rsid w:val="00F90993"/>
    <w:rsid w:val="00FA3B82"/>
    <w:rsid w:val="00FB0C2E"/>
    <w:rsid w:val="00FB1923"/>
    <w:rsid w:val="00FB5F05"/>
    <w:rsid w:val="00FB76B2"/>
    <w:rsid w:val="00FC32A4"/>
    <w:rsid w:val="00FD4B8C"/>
    <w:rsid w:val="00FD5F76"/>
    <w:rsid w:val="00FE2F25"/>
    <w:rsid w:val="00FE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F354"/>
  <w15:chartTrackingRefBased/>
  <w15:docId w15:val="{B82E4043-662F-4C8D-A2AE-017609C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23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F23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F23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967"/>
  </w:style>
  <w:style w:type="paragraph" w:styleId="Footer">
    <w:name w:val="footer"/>
    <w:basedOn w:val="Normal"/>
    <w:link w:val="FooterChar"/>
    <w:uiPriority w:val="99"/>
    <w:unhideWhenUsed/>
    <w:rsid w:val="00BC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967"/>
  </w:style>
  <w:style w:type="paragraph" w:styleId="ListParagraph">
    <w:name w:val="List Paragraph"/>
    <w:basedOn w:val="Normal"/>
    <w:uiPriority w:val="34"/>
    <w:qFormat/>
    <w:rsid w:val="00E6762E"/>
    <w:pPr>
      <w:ind w:left="720"/>
      <w:contextualSpacing/>
    </w:pPr>
  </w:style>
  <w:style w:type="table" w:styleId="TableGrid">
    <w:name w:val="Table Grid"/>
    <w:basedOn w:val="TableNormal"/>
    <w:uiPriority w:val="39"/>
    <w:rsid w:val="00E6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257D"/>
    <w:rPr>
      <w:color w:val="0563C1" w:themeColor="hyperlink"/>
      <w:u w:val="single"/>
    </w:rPr>
  </w:style>
  <w:style w:type="character" w:styleId="CommentReference">
    <w:name w:val="annotation reference"/>
    <w:basedOn w:val="DefaultParagraphFont"/>
    <w:uiPriority w:val="99"/>
    <w:semiHidden/>
    <w:unhideWhenUsed/>
    <w:rsid w:val="00C53E28"/>
    <w:rPr>
      <w:sz w:val="16"/>
      <w:szCs w:val="16"/>
    </w:rPr>
  </w:style>
  <w:style w:type="paragraph" w:styleId="CommentText">
    <w:name w:val="annotation text"/>
    <w:basedOn w:val="Normal"/>
    <w:link w:val="CommentTextChar"/>
    <w:uiPriority w:val="99"/>
    <w:semiHidden/>
    <w:unhideWhenUsed/>
    <w:rsid w:val="00C53E28"/>
    <w:pPr>
      <w:spacing w:line="240" w:lineRule="auto"/>
    </w:pPr>
    <w:rPr>
      <w:sz w:val="20"/>
      <w:szCs w:val="20"/>
    </w:rPr>
  </w:style>
  <w:style w:type="character" w:customStyle="1" w:styleId="CommentTextChar">
    <w:name w:val="Comment Text Char"/>
    <w:basedOn w:val="DefaultParagraphFont"/>
    <w:link w:val="CommentText"/>
    <w:uiPriority w:val="99"/>
    <w:semiHidden/>
    <w:rsid w:val="00C53E28"/>
    <w:rPr>
      <w:sz w:val="20"/>
      <w:szCs w:val="20"/>
    </w:rPr>
  </w:style>
  <w:style w:type="paragraph" w:styleId="CommentSubject">
    <w:name w:val="annotation subject"/>
    <w:basedOn w:val="CommentText"/>
    <w:next w:val="CommentText"/>
    <w:link w:val="CommentSubjectChar"/>
    <w:uiPriority w:val="99"/>
    <w:semiHidden/>
    <w:unhideWhenUsed/>
    <w:rsid w:val="00C53E28"/>
    <w:rPr>
      <w:b/>
      <w:bCs/>
    </w:rPr>
  </w:style>
  <w:style w:type="character" w:customStyle="1" w:styleId="CommentSubjectChar">
    <w:name w:val="Comment Subject Char"/>
    <w:basedOn w:val="CommentTextChar"/>
    <w:link w:val="CommentSubject"/>
    <w:uiPriority w:val="99"/>
    <w:semiHidden/>
    <w:rsid w:val="00C53E28"/>
    <w:rPr>
      <w:b/>
      <w:bCs/>
      <w:sz w:val="20"/>
      <w:szCs w:val="20"/>
    </w:rPr>
  </w:style>
  <w:style w:type="paragraph" w:styleId="BalloonText">
    <w:name w:val="Balloon Text"/>
    <w:basedOn w:val="Normal"/>
    <w:link w:val="BalloonTextChar"/>
    <w:uiPriority w:val="99"/>
    <w:semiHidden/>
    <w:unhideWhenUsed/>
    <w:rsid w:val="00C53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E28"/>
    <w:rPr>
      <w:rFonts w:ascii="Segoe UI" w:hAnsi="Segoe UI" w:cs="Segoe UI"/>
      <w:sz w:val="18"/>
      <w:szCs w:val="18"/>
    </w:rPr>
  </w:style>
  <w:style w:type="paragraph" w:styleId="NormalWeb">
    <w:name w:val="Normal (Web)"/>
    <w:basedOn w:val="Normal"/>
    <w:uiPriority w:val="99"/>
    <w:semiHidden/>
    <w:unhideWhenUsed/>
    <w:rsid w:val="00F363D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D3EC5"/>
    <w:rPr>
      <w:color w:val="954F72" w:themeColor="followedHyperlink"/>
      <w:u w:val="single"/>
    </w:rPr>
  </w:style>
  <w:style w:type="character" w:customStyle="1" w:styleId="Heading1Char">
    <w:name w:val="Heading 1 Char"/>
    <w:basedOn w:val="DefaultParagraphFont"/>
    <w:link w:val="Heading1"/>
    <w:uiPriority w:val="9"/>
    <w:rsid w:val="007F23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F23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F2301"/>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E14AB5"/>
    <w:pPr>
      <w:spacing w:after="0" w:line="240" w:lineRule="auto"/>
    </w:pPr>
  </w:style>
  <w:style w:type="character" w:customStyle="1" w:styleId="UnresolvedMention1">
    <w:name w:val="Unresolved Mention1"/>
    <w:basedOn w:val="DefaultParagraphFont"/>
    <w:uiPriority w:val="99"/>
    <w:semiHidden/>
    <w:unhideWhenUsed/>
    <w:rsid w:val="00FD4B8C"/>
    <w:rPr>
      <w:color w:val="605E5C"/>
      <w:shd w:val="clear" w:color="auto" w:fill="E1DFDD"/>
    </w:rPr>
  </w:style>
  <w:style w:type="paragraph" w:styleId="FootnoteText">
    <w:name w:val="footnote text"/>
    <w:basedOn w:val="Normal"/>
    <w:link w:val="FootnoteTextChar"/>
    <w:uiPriority w:val="99"/>
    <w:semiHidden/>
    <w:unhideWhenUsed/>
    <w:rsid w:val="00025C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5C9D"/>
    <w:rPr>
      <w:sz w:val="20"/>
      <w:szCs w:val="20"/>
    </w:rPr>
  </w:style>
  <w:style w:type="character" w:styleId="FootnoteReference">
    <w:name w:val="footnote reference"/>
    <w:basedOn w:val="DefaultParagraphFont"/>
    <w:uiPriority w:val="99"/>
    <w:semiHidden/>
    <w:unhideWhenUsed/>
    <w:rsid w:val="00025C9D"/>
    <w:rPr>
      <w:vertAlign w:val="superscript"/>
    </w:rPr>
  </w:style>
  <w:style w:type="character" w:styleId="UnresolvedMention">
    <w:name w:val="Unresolved Mention"/>
    <w:basedOn w:val="DefaultParagraphFont"/>
    <w:uiPriority w:val="99"/>
    <w:semiHidden/>
    <w:unhideWhenUsed/>
    <w:rsid w:val="00EE7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661">
      <w:bodyDiv w:val="1"/>
      <w:marLeft w:val="0"/>
      <w:marRight w:val="0"/>
      <w:marTop w:val="0"/>
      <w:marBottom w:val="0"/>
      <w:divBdr>
        <w:top w:val="none" w:sz="0" w:space="0" w:color="auto"/>
        <w:left w:val="none" w:sz="0" w:space="0" w:color="auto"/>
        <w:bottom w:val="none" w:sz="0" w:space="0" w:color="auto"/>
        <w:right w:val="none" w:sz="0" w:space="0" w:color="auto"/>
      </w:divBdr>
    </w:div>
    <w:div w:id="224142953">
      <w:bodyDiv w:val="1"/>
      <w:marLeft w:val="0"/>
      <w:marRight w:val="0"/>
      <w:marTop w:val="0"/>
      <w:marBottom w:val="0"/>
      <w:divBdr>
        <w:top w:val="none" w:sz="0" w:space="0" w:color="auto"/>
        <w:left w:val="none" w:sz="0" w:space="0" w:color="auto"/>
        <w:bottom w:val="none" w:sz="0" w:space="0" w:color="auto"/>
        <w:right w:val="none" w:sz="0" w:space="0" w:color="auto"/>
      </w:divBdr>
    </w:div>
    <w:div w:id="283537903">
      <w:bodyDiv w:val="1"/>
      <w:marLeft w:val="0"/>
      <w:marRight w:val="0"/>
      <w:marTop w:val="0"/>
      <w:marBottom w:val="0"/>
      <w:divBdr>
        <w:top w:val="none" w:sz="0" w:space="0" w:color="auto"/>
        <w:left w:val="none" w:sz="0" w:space="0" w:color="auto"/>
        <w:bottom w:val="none" w:sz="0" w:space="0" w:color="auto"/>
        <w:right w:val="none" w:sz="0" w:space="0" w:color="auto"/>
      </w:divBdr>
      <w:divsChild>
        <w:div w:id="1128158790">
          <w:marLeft w:val="0"/>
          <w:marRight w:val="0"/>
          <w:marTop w:val="0"/>
          <w:marBottom w:val="0"/>
          <w:divBdr>
            <w:top w:val="none" w:sz="0" w:space="0" w:color="auto"/>
            <w:left w:val="none" w:sz="0" w:space="0" w:color="auto"/>
            <w:bottom w:val="none" w:sz="0" w:space="0" w:color="auto"/>
            <w:right w:val="none" w:sz="0" w:space="0" w:color="auto"/>
          </w:divBdr>
        </w:div>
        <w:div w:id="1838180857">
          <w:marLeft w:val="0"/>
          <w:marRight w:val="0"/>
          <w:marTop w:val="0"/>
          <w:marBottom w:val="0"/>
          <w:divBdr>
            <w:top w:val="none" w:sz="0" w:space="0" w:color="auto"/>
            <w:left w:val="none" w:sz="0" w:space="0" w:color="auto"/>
            <w:bottom w:val="none" w:sz="0" w:space="0" w:color="auto"/>
            <w:right w:val="none" w:sz="0" w:space="0" w:color="auto"/>
          </w:divBdr>
        </w:div>
        <w:div w:id="241183671">
          <w:marLeft w:val="0"/>
          <w:marRight w:val="0"/>
          <w:marTop w:val="0"/>
          <w:marBottom w:val="0"/>
          <w:divBdr>
            <w:top w:val="none" w:sz="0" w:space="0" w:color="auto"/>
            <w:left w:val="none" w:sz="0" w:space="0" w:color="auto"/>
            <w:bottom w:val="none" w:sz="0" w:space="0" w:color="auto"/>
            <w:right w:val="none" w:sz="0" w:space="0" w:color="auto"/>
          </w:divBdr>
        </w:div>
      </w:divsChild>
    </w:div>
    <w:div w:id="345598881">
      <w:bodyDiv w:val="1"/>
      <w:marLeft w:val="0"/>
      <w:marRight w:val="0"/>
      <w:marTop w:val="0"/>
      <w:marBottom w:val="0"/>
      <w:divBdr>
        <w:top w:val="none" w:sz="0" w:space="0" w:color="auto"/>
        <w:left w:val="none" w:sz="0" w:space="0" w:color="auto"/>
        <w:bottom w:val="none" w:sz="0" w:space="0" w:color="auto"/>
        <w:right w:val="none" w:sz="0" w:space="0" w:color="auto"/>
      </w:divBdr>
    </w:div>
    <w:div w:id="520708317">
      <w:bodyDiv w:val="1"/>
      <w:marLeft w:val="0"/>
      <w:marRight w:val="0"/>
      <w:marTop w:val="0"/>
      <w:marBottom w:val="0"/>
      <w:divBdr>
        <w:top w:val="none" w:sz="0" w:space="0" w:color="auto"/>
        <w:left w:val="none" w:sz="0" w:space="0" w:color="auto"/>
        <w:bottom w:val="none" w:sz="0" w:space="0" w:color="auto"/>
        <w:right w:val="none" w:sz="0" w:space="0" w:color="auto"/>
      </w:divBdr>
    </w:div>
    <w:div w:id="585312342">
      <w:bodyDiv w:val="1"/>
      <w:marLeft w:val="0"/>
      <w:marRight w:val="0"/>
      <w:marTop w:val="0"/>
      <w:marBottom w:val="0"/>
      <w:divBdr>
        <w:top w:val="none" w:sz="0" w:space="0" w:color="auto"/>
        <w:left w:val="none" w:sz="0" w:space="0" w:color="auto"/>
        <w:bottom w:val="none" w:sz="0" w:space="0" w:color="auto"/>
        <w:right w:val="none" w:sz="0" w:space="0" w:color="auto"/>
      </w:divBdr>
    </w:div>
    <w:div w:id="882793153">
      <w:bodyDiv w:val="1"/>
      <w:marLeft w:val="0"/>
      <w:marRight w:val="0"/>
      <w:marTop w:val="0"/>
      <w:marBottom w:val="0"/>
      <w:divBdr>
        <w:top w:val="none" w:sz="0" w:space="0" w:color="auto"/>
        <w:left w:val="none" w:sz="0" w:space="0" w:color="auto"/>
        <w:bottom w:val="none" w:sz="0" w:space="0" w:color="auto"/>
        <w:right w:val="none" w:sz="0" w:space="0" w:color="auto"/>
      </w:divBdr>
    </w:div>
    <w:div w:id="1000238581">
      <w:bodyDiv w:val="1"/>
      <w:marLeft w:val="0"/>
      <w:marRight w:val="0"/>
      <w:marTop w:val="0"/>
      <w:marBottom w:val="0"/>
      <w:divBdr>
        <w:top w:val="none" w:sz="0" w:space="0" w:color="auto"/>
        <w:left w:val="none" w:sz="0" w:space="0" w:color="auto"/>
        <w:bottom w:val="none" w:sz="0" w:space="0" w:color="auto"/>
        <w:right w:val="none" w:sz="0" w:space="0" w:color="auto"/>
      </w:divBdr>
    </w:div>
    <w:div w:id="1073813912">
      <w:bodyDiv w:val="1"/>
      <w:marLeft w:val="0"/>
      <w:marRight w:val="0"/>
      <w:marTop w:val="0"/>
      <w:marBottom w:val="0"/>
      <w:divBdr>
        <w:top w:val="none" w:sz="0" w:space="0" w:color="auto"/>
        <w:left w:val="none" w:sz="0" w:space="0" w:color="auto"/>
        <w:bottom w:val="none" w:sz="0" w:space="0" w:color="auto"/>
        <w:right w:val="none" w:sz="0" w:space="0" w:color="auto"/>
      </w:divBdr>
    </w:div>
    <w:div w:id="1073892059">
      <w:bodyDiv w:val="1"/>
      <w:marLeft w:val="0"/>
      <w:marRight w:val="0"/>
      <w:marTop w:val="0"/>
      <w:marBottom w:val="0"/>
      <w:divBdr>
        <w:top w:val="none" w:sz="0" w:space="0" w:color="auto"/>
        <w:left w:val="none" w:sz="0" w:space="0" w:color="auto"/>
        <w:bottom w:val="none" w:sz="0" w:space="0" w:color="auto"/>
        <w:right w:val="none" w:sz="0" w:space="0" w:color="auto"/>
      </w:divBdr>
    </w:div>
    <w:div w:id="1119450599">
      <w:bodyDiv w:val="1"/>
      <w:marLeft w:val="0"/>
      <w:marRight w:val="0"/>
      <w:marTop w:val="0"/>
      <w:marBottom w:val="0"/>
      <w:divBdr>
        <w:top w:val="none" w:sz="0" w:space="0" w:color="auto"/>
        <w:left w:val="none" w:sz="0" w:space="0" w:color="auto"/>
        <w:bottom w:val="none" w:sz="0" w:space="0" w:color="auto"/>
        <w:right w:val="none" w:sz="0" w:space="0" w:color="auto"/>
      </w:divBdr>
    </w:div>
    <w:div w:id="1238442728">
      <w:bodyDiv w:val="1"/>
      <w:marLeft w:val="0"/>
      <w:marRight w:val="0"/>
      <w:marTop w:val="0"/>
      <w:marBottom w:val="0"/>
      <w:divBdr>
        <w:top w:val="none" w:sz="0" w:space="0" w:color="auto"/>
        <w:left w:val="none" w:sz="0" w:space="0" w:color="auto"/>
        <w:bottom w:val="none" w:sz="0" w:space="0" w:color="auto"/>
        <w:right w:val="none" w:sz="0" w:space="0" w:color="auto"/>
      </w:divBdr>
    </w:div>
    <w:div w:id="1556044948">
      <w:bodyDiv w:val="1"/>
      <w:marLeft w:val="0"/>
      <w:marRight w:val="0"/>
      <w:marTop w:val="0"/>
      <w:marBottom w:val="0"/>
      <w:divBdr>
        <w:top w:val="none" w:sz="0" w:space="0" w:color="auto"/>
        <w:left w:val="none" w:sz="0" w:space="0" w:color="auto"/>
        <w:bottom w:val="none" w:sz="0" w:space="0" w:color="auto"/>
        <w:right w:val="none" w:sz="0" w:space="0" w:color="auto"/>
      </w:divBdr>
    </w:div>
    <w:div w:id="1597784533">
      <w:bodyDiv w:val="1"/>
      <w:marLeft w:val="0"/>
      <w:marRight w:val="0"/>
      <w:marTop w:val="0"/>
      <w:marBottom w:val="0"/>
      <w:divBdr>
        <w:top w:val="none" w:sz="0" w:space="0" w:color="auto"/>
        <w:left w:val="none" w:sz="0" w:space="0" w:color="auto"/>
        <w:bottom w:val="none" w:sz="0" w:space="0" w:color="auto"/>
        <w:right w:val="none" w:sz="0" w:space="0" w:color="auto"/>
      </w:divBdr>
    </w:div>
    <w:div w:id="1640107605">
      <w:bodyDiv w:val="1"/>
      <w:marLeft w:val="0"/>
      <w:marRight w:val="0"/>
      <w:marTop w:val="0"/>
      <w:marBottom w:val="0"/>
      <w:divBdr>
        <w:top w:val="none" w:sz="0" w:space="0" w:color="auto"/>
        <w:left w:val="none" w:sz="0" w:space="0" w:color="auto"/>
        <w:bottom w:val="none" w:sz="0" w:space="0" w:color="auto"/>
        <w:right w:val="none" w:sz="0" w:space="0" w:color="auto"/>
      </w:divBdr>
      <w:divsChild>
        <w:div w:id="658848875">
          <w:marLeft w:val="0"/>
          <w:marRight w:val="0"/>
          <w:marTop w:val="0"/>
          <w:marBottom w:val="0"/>
          <w:divBdr>
            <w:top w:val="none" w:sz="0" w:space="0" w:color="auto"/>
            <w:left w:val="none" w:sz="0" w:space="0" w:color="auto"/>
            <w:bottom w:val="none" w:sz="0" w:space="0" w:color="auto"/>
            <w:right w:val="none" w:sz="0" w:space="0" w:color="auto"/>
          </w:divBdr>
        </w:div>
        <w:div w:id="1563128984">
          <w:marLeft w:val="0"/>
          <w:marRight w:val="0"/>
          <w:marTop w:val="0"/>
          <w:marBottom w:val="0"/>
          <w:divBdr>
            <w:top w:val="none" w:sz="0" w:space="0" w:color="auto"/>
            <w:left w:val="none" w:sz="0" w:space="0" w:color="auto"/>
            <w:bottom w:val="none" w:sz="0" w:space="0" w:color="auto"/>
            <w:right w:val="none" w:sz="0" w:space="0" w:color="auto"/>
          </w:divBdr>
        </w:div>
        <w:div w:id="169612312">
          <w:marLeft w:val="0"/>
          <w:marRight w:val="0"/>
          <w:marTop w:val="0"/>
          <w:marBottom w:val="0"/>
          <w:divBdr>
            <w:top w:val="none" w:sz="0" w:space="0" w:color="auto"/>
            <w:left w:val="none" w:sz="0" w:space="0" w:color="auto"/>
            <w:bottom w:val="none" w:sz="0" w:space="0" w:color="auto"/>
            <w:right w:val="none" w:sz="0" w:space="0" w:color="auto"/>
          </w:divBdr>
        </w:div>
      </w:divsChild>
    </w:div>
    <w:div w:id="1742099722">
      <w:bodyDiv w:val="1"/>
      <w:marLeft w:val="0"/>
      <w:marRight w:val="0"/>
      <w:marTop w:val="0"/>
      <w:marBottom w:val="0"/>
      <w:divBdr>
        <w:top w:val="none" w:sz="0" w:space="0" w:color="auto"/>
        <w:left w:val="none" w:sz="0" w:space="0" w:color="auto"/>
        <w:bottom w:val="none" w:sz="0" w:space="0" w:color="auto"/>
        <w:right w:val="none" w:sz="0" w:space="0" w:color="auto"/>
      </w:divBdr>
    </w:div>
    <w:div w:id="1840387341">
      <w:bodyDiv w:val="1"/>
      <w:marLeft w:val="0"/>
      <w:marRight w:val="0"/>
      <w:marTop w:val="0"/>
      <w:marBottom w:val="0"/>
      <w:divBdr>
        <w:top w:val="none" w:sz="0" w:space="0" w:color="auto"/>
        <w:left w:val="none" w:sz="0" w:space="0" w:color="auto"/>
        <w:bottom w:val="none" w:sz="0" w:space="0" w:color="auto"/>
        <w:right w:val="none" w:sz="0" w:space="0" w:color="auto"/>
      </w:divBdr>
    </w:div>
    <w:div w:id="2063746406">
      <w:bodyDiv w:val="1"/>
      <w:marLeft w:val="0"/>
      <w:marRight w:val="0"/>
      <w:marTop w:val="0"/>
      <w:marBottom w:val="0"/>
      <w:divBdr>
        <w:top w:val="none" w:sz="0" w:space="0" w:color="auto"/>
        <w:left w:val="none" w:sz="0" w:space="0" w:color="auto"/>
        <w:bottom w:val="none" w:sz="0" w:space="0" w:color="auto"/>
        <w:right w:val="none" w:sz="0" w:space="0" w:color="auto"/>
      </w:divBdr>
    </w:div>
    <w:div w:id="2128311462">
      <w:bodyDiv w:val="1"/>
      <w:marLeft w:val="0"/>
      <w:marRight w:val="0"/>
      <w:marTop w:val="0"/>
      <w:marBottom w:val="0"/>
      <w:divBdr>
        <w:top w:val="none" w:sz="0" w:space="0" w:color="auto"/>
        <w:left w:val="none" w:sz="0" w:space="0" w:color="auto"/>
        <w:bottom w:val="none" w:sz="0" w:space="0" w:color="auto"/>
        <w:right w:val="none" w:sz="0" w:space="0" w:color="auto"/>
      </w:divBdr>
      <w:divsChild>
        <w:div w:id="1198355177">
          <w:marLeft w:val="0"/>
          <w:marRight w:val="0"/>
          <w:marTop w:val="0"/>
          <w:marBottom w:val="0"/>
          <w:divBdr>
            <w:top w:val="none" w:sz="0" w:space="0" w:color="auto"/>
            <w:left w:val="none" w:sz="0" w:space="0" w:color="auto"/>
            <w:bottom w:val="none" w:sz="0" w:space="0" w:color="auto"/>
            <w:right w:val="none" w:sz="0" w:space="0" w:color="auto"/>
          </w:divBdr>
        </w:div>
        <w:div w:id="73743883">
          <w:marLeft w:val="0"/>
          <w:marRight w:val="0"/>
          <w:marTop w:val="0"/>
          <w:marBottom w:val="0"/>
          <w:divBdr>
            <w:top w:val="none" w:sz="0" w:space="0" w:color="auto"/>
            <w:left w:val="none" w:sz="0" w:space="0" w:color="auto"/>
            <w:bottom w:val="none" w:sz="0" w:space="0" w:color="auto"/>
            <w:right w:val="none" w:sz="0" w:space="0" w:color="auto"/>
          </w:divBdr>
        </w:div>
        <w:div w:id="1037854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egemmis@wcs.org" TargetMode="External"/><Relationship Id="rId18" Type="http://schemas.openxmlformats.org/officeDocument/2006/relationships/hyperlink" Target="https://www.icriforum.org/members/" TargetMode="External"/><Relationship Id="rId26" Type="http://schemas.openxmlformats.org/officeDocument/2006/relationships/hyperlink" Target="https://www.wcs.org/get-involved/updates/wcs-issues-report-on-links-between-ecological-integrity-and-human-health" TargetMode="External"/><Relationship Id="rId21" Type="http://schemas.openxmlformats.org/officeDocument/2006/relationships/hyperlink" Target="https://www.cbd.int/doc/c/bc8c/4c00/21af4e66ff6b5b5eef46bfb1/sbstta-24-item-09-non-paper-en.pdf" TargetMode="External"/><Relationship Id="rId34" Type="http://schemas.openxmlformats.org/officeDocument/2006/relationships/hyperlink" Target="https://www.cbd.int/doc/c/3572/0ba5/0c4173a13cf0e7b040f7e6e2/sbi-03-11-en.pdf" TargetMode="External"/><Relationship Id="rId7" Type="http://schemas.openxmlformats.org/officeDocument/2006/relationships/endnotes" Target="endnotes.xml"/><Relationship Id="rId12" Type="http://schemas.openxmlformats.org/officeDocument/2006/relationships/hyperlink" Target="mailto:slieberman@wcs.org" TargetMode="External"/><Relationship Id="rId17" Type="http://schemas.openxmlformats.org/officeDocument/2006/relationships/hyperlink" Target="https://www.cbd.int/doc/c/3f4a/10ad/23305ccd9ff7d17c9bb173bd/sbstta-24-crp-02-en.pdf" TargetMode="External"/><Relationship Id="rId25" Type="http://schemas.openxmlformats.org/officeDocument/2006/relationships/hyperlink" Target="https://www.cell.com/current-biology/fulltext/S0960-9822(20)31888-1" TargetMode="External"/><Relationship Id="rId33" Type="http://schemas.openxmlformats.org/officeDocument/2006/relationships/hyperlink" Target="https://www.nature.com/articles/nature11145" TargetMode="External"/><Relationship Id="rId2" Type="http://schemas.openxmlformats.org/officeDocument/2006/relationships/numbering" Target="numbering.xml"/><Relationship Id="rId16" Type="http://schemas.openxmlformats.org/officeDocument/2006/relationships/hyperlink" Target="http://www.wcs.org/cbd" TargetMode="External"/><Relationship Id="rId20" Type="http://schemas.openxmlformats.org/officeDocument/2006/relationships/hyperlink" Target="https://www.sciencedirect.com/science/article/abs/pii/S0964569120303343" TargetMode="External"/><Relationship Id="rId29" Type="http://schemas.openxmlformats.org/officeDocument/2006/relationships/hyperlink" Target="https://doc.oie.int/dyn/portal/index.seam?page=alo&amp;aloId=318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s.org/cbd" TargetMode="External"/><Relationship Id="rId24" Type="http://schemas.openxmlformats.org/officeDocument/2006/relationships/hyperlink" Target="https://c532f75abb9c1c021b8c-e46e473f8aadb72cf2a8ea564b4e6a76.ssl.cf5.rackcdn.com/2021/06/09/5cq7svg1f4_Summary_of_WCS_policy_on_wild_meat_markets_wildlife_trade_and_zoonotic_2021_05_21_Final.pdf" TargetMode="External"/><Relationship Id="rId32" Type="http://schemas.openxmlformats.org/officeDocument/2006/relationships/hyperlink" Target="https://www.cbd.int/doc/c/342d/2c6a/84d6657e294bf35fb3ad3252/sbi-03-l-03-en.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c/9849/459f/b9fe0e74c9e1f25dd90dee23/sbstta-24-l-03-en.pdf" TargetMode="External"/><Relationship Id="rId23" Type="http://schemas.openxmlformats.org/officeDocument/2006/relationships/hyperlink" Target="https://www-sciencedirect-com.wcslibrary.idm.oclc.org/science/article/pii/S0048969720364494" TargetMode="External"/><Relationship Id="rId28" Type="http://schemas.openxmlformats.org/officeDocument/2006/relationships/hyperlink" Target="https://pubmed.ncbi.nlm.nih.gov/32759999/" TargetMode="External"/><Relationship Id="rId36" Type="http://schemas.openxmlformats.org/officeDocument/2006/relationships/fontTable" Target="fontTable.xml"/><Relationship Id="rId10" Type="http://schemas.openxmlformats.org/officeDocument/2006/relationships/hyperlink" Target="http://www.wcs.org" TargetMode="External"/><Relationship Id="rId19" Type="http://schemas.openxmlformats.org/officeDocument/2006/relationships/hyperlink" Target="file:///\\wcs.local\HomeFolders\jray\Downloads\coralpost2020.org" TargetMode="External"/><Relationship Id="rId31" Type="http://schemas.openxmlformats.org/officeDocument/2006/relationships/hyperlink" Target="https://www.cbd.int/doc/c/1820/ff81/77fb9bcb605c1de2938666f3/sbi-03-crp-15-en.pdf" TargetMode="External"/><Relationship Id="rId4" Type="http://schemas.openxmlformats.org/officeDocument/2006/relationships/settings" Target="settings.xml"/><Relationship Id="rId9" Type="http://schemas.openxmlformats.org/officeDocument/2006/relationships/hyperlink" Target="Redline" TargetMode="External"/><Relationship Id="rId14" Type="http://schemas.openxmlformats.org/officeDocument/2006/relationships/hyperlink" Target="https://c532f75abb9c1c021b8c-e46e473f8aadb72cf2a8ea564b4e6a76.ssl.cf5.rackcdn.com/2021/04/16/7tjmaudp06_WCS_Position_Statement_CBD_SBSTTA_24_and_SBI_3_16_April_2021_1_.pdf" TargetMode="External"/><Relationship Id="rId22" Type="http://schemas.openxmlformats.org/officeDocument/2006/relationships/hyperlink" Target="https://oneworldonehealth.wcs.org/" TargetMode="External"/><Relationship Id="rId27" Type="http://schemas.openxmlformats.org/officeDocument/2006/relationships/hyperlink" Target="https://www.frontiersin.org/articles/10.3389/fvets.2021.661063/full" TargetMode="External"/><Relationship Id="rId30" Type="http://schemas.openxmlformats.org/officeDocument/2006/relationships/hyperlink" Target="https://link.springer.com/content/pdf/10.1007%2F978-1-4020-6699-3.pdf"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euro.who.int/en/nature-biodiv-health" TargetMode="External"/><Relationship Id="rId2" Type="http://schemas.openxmlformats.org/officeDocument/2006/relationships/hyperlink" Target="https://www.ipbes.net/pandemics" TargetMode="External"/><Relationship Id="rId1" Type="http://schemas.openxmlformats.org/officeDocument/2006/relationships/hyperlink" Target="https://c532f75abb9c1c021b8c-e46e473f8aadb72cf2a8ea564b4e6a76.ssl.cf5.rackcdn.com/2021/04/05/2el090flge_WCS_peer_review_comments_on_draft_Global_Action_Plan_for_Biodiversity_and_Health_FINAL.pdf" TargetMode="External"/><Relationship Id="rId4" Type="http://schemas.openxmlformats.org/officeDocument/2006/relationships/hyperlink" Target="https://www.cbd.int/doc/c/44f2/38b3/cf38b99f5527f600c19e3c09/sbstta-sbi-ss-02-0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A7FA8-7E52-4270-98D4-C7FB1F55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7939</Words>
  <Characters>45258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DeGemmis, Alfred</dc:creator>
  <cp:keywords/>
  <dc:description/>
  <cp:lastModifiedBy>WCS</cp:lastModifiedBy>
  <cp:revision>4</cp:revision>
  <cp:lastPrinted>2021-04-16T15:40:00Z</cp:lastPrinted>
  <dcterms:created xsi:type="dcterms:W3CDTF">2022-01-25T00:24:00Z</dcterms:created>
  <dcterms:modified xsi:type="dcterms:W3CDTF">2022-01-26T21:01:00Z</dcterms:modified>
</cp:coreProperties>
</file>